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C6BC" w14:textId="378386DE" w:rsidR="00126DB7" w:rsidRDefault="00126DB7"/>
    <w:p w14:paraId="5BE91582" w14:textId="36F78016" w:rsidR="00EB2FB3" w:rsidRDefault="005F0F7A" w:rsidP="00174E0E">
      <w:pPr>
        <w:spacing w:after="0"/>
        <w:jc w:val="center"/>
        <w:rPr>
          <w:b/>
          <w:sz w:val="26"/>
          <w:szCs w:val="26"/>
        </w:rPr>
      </w:pPr>
      <w:r>
        <w:rPr>
          <w:b/>
        </w:rPr>
        <w:t xml:space="preserve">                  </w:t>
      </w:r>
      <w:r>
        <w:rPr>
          <w:b/>
          <w:noProof/>
        </w:rPr>
        <w:drawing>
          <wp:inline distT="0" distB="0" distL="0" distR="0" wp14:anchorId="5EF31BED" wp14:editId="0784D46A">
            <wp:extent cx="3474720" cy="10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G-AsiaPacific-logo-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720" cy="1008888"/>
                    </a:xfrm>
                    <a:prstGeom prst="rect">
                      <a:avLst/>
                    </a:prstGeom>
                  </pic:spPr>
                </pic:pic>
              </a:graphicData>
            </a:graphic>
          </wp:inline>
        </w:drawing>
      </w:r>
      <w:r w:rsidR="00126DB7" w:rsidRPr="00287F14">
        <w:rPr>
          <w:b/>
        </w:rPr>
        <w:t>                              </w:t>
      </w:r>
      <w:r w:rsidR="00126DB7" w:rsidRPr="00287F14">
        <w:rPr>
          <w:b/>
        </w:rPr>
        <w:br/>
      </w:r>
      <w:bookmarkStart w:id="0" w:name="_Hlk17274155"/>
    </w:p>
    <w:p w14:paraId="4558AA63" w14:textId="372FD71D" w:rsidR="00556EEF" w:rsidRDefault="00432DFD" w:rsidP="00174E0E">
      <w:pPr>
        <w:spacing w:after="0"/>
        <w:jc w:val="center"/>
        <w:rPr>
          <w:b/>
          <w:sz w:val="26"/>
          <w:szCs w:val="26"/>
        </w:rPr>
      </w:pPr>
      <w:r>
        <w:rPr>
          <w:b/>
          <w:sz w:val="26"/>
          <w:szCs w:val="26"/>
        </w:rPr>
        <w:t>“</w:t>
      </w:r>
      <w:r w:rsidRPr="00432DFD">
        <w:rPr>
          <w:b/>
          <w:sz w:val="26"/>
          <w:szCs w:val="26"/>
        </w:rPr>
        <w:t>Advanced Petroleum Systems Analysis in the Asia Pacific Region: New Technology and Applications</w:t>
      </w:r>
      <w:bookmarkEnd w:id="0"/>
      <w:r>
        <w:rPr>
          <w:b/>
          <w:sz w:val="26"/>
          <w:szCs w:val="26"/>
        </w:rPr>
        <w:t>”</w:t>
      </w:r>
    </w:p>
    <w:p w14:paraId="6C96E02A" w14:textId="5FC43030" w:rsidR="00126DB7" w:rsidRDefault="005F0F7A" w:rsidP="00174E0E">
      <w:pPr>
        <w:spacing w:after="0"/>
        <w:jc w:val="center"/>
      </w:pPr>
      <w:r>
        <w:t>17-18 March 2021; Perth, Australia</w:t>
      </w:r>
    </w:p>
    <w:p w14:paraId="73228F6F" w14:textId="77777777" w:rsidR="000B1C0C" w:rsidRPr="00912777" w:rsidRDefault="000B1C0C" w:rsidP="000B1C0C">
      <w:pPr>
        <w:spacing w:after="0"/>
        <w:jc w:val="center"/>
        <w:rPr>
          <w:b/>
          <w:u w:val="single"/>
          <w:lang w:val="en-NZ"/>
        </w:rPr>
      </w:pPr>
      <w:r w:rsidRPr="00912777">
        <w:rPr>
          <w:b/>
          <w:u w:val="single"/>
          <w:lang w:val="en-NZ"/>
        </w:rPr>
        <w:t>Abstract Submission Guidelines</w:t>
      </w:r>
    </w:p>
    <w:p w14:paraId="0FE58FFC" w14:textId="77777777" w:rsidR="000B1C0C" w:rsidRPr="000B1C0C" w:rsidRDefault="000B1C0C" w:rsidP="000B1C0C">
      <w:pPr>
        <w:spacing w:after="0"/>
        <w:jc w:val="center"/>
        <w:rPr>
          <w:b/>
          <w:lang w:val="en-NZ"/>
        </w:rPr>
      </w:pPr>
    </w:p>
    <w:p w14:paraId="74D1775B" w14:textId="66A38BE0" w:rsidR="00126DB7" w:rsidRPr="00F15A48" w:rsidRDefault="00126DB7" w:rsidP="00126DB7">
      <w:pPr>
        <w:spacing w:after="0"/>
        <w:rPr>
          <w:lang w:val="en-NZ"/>
        </w:rPr>
      </w:pPr>
      <w:r w:rsidRPr="005A1F0A">
        <w:rPr>
          <w:lang w:val="en-NZ"/>
        </w:rPr>
        <w:t>You are invited to su</w:t>
      </w:r>
      <w:r>
        <w:rPr>
          <w:lang w:val="en-NZ"/>
        </w:rPr>
        <w:t>bmit an abstract for this event</w:t>
      </w:r>
      <w:r w:rsidR="005A3654">
        <w:rPr>
          <w:lang w:val="en-NZ"/>
        </w:rPr>
        <w:t xml:space="preserve"> based on tentative sessions as listed on </w:t>
      </w:r>
      <w:r w:rsidR="001B2205" w:rsidRPr="00F15A48">
        <w:rPr>
          <w:lang w:val="en-NZ"/>
        </w:rPr>
        <w:t xml:space="preserve">Event Website </w:t>
      </w:r>
      <w:r w:rsidR="00F15A48">
        <w:rPr>
          <w:lang w:val="en-NZ"/>
        </w:rPr>
        <w:t xml:space="preserve">Programs </w:t>
      </w:r>
      <w:r w:rsidR="001B2205" w:rsidRPr="00F15A48">
        <w:rPr>
          <w:lang w:val="en-NZ"/>
        </w:rPr>
        <w:t xml:space="preserve">Page. </w:t>
      </w:r>
    </w:p>
    <w:p w14:paraId="72E96AB7" w14:textId="77777777" w:rsidR="005A3654" w:rsidRPr="005A1F0A" w:rsidRDefault="005A3654" w:rsidP="00126DB7">
      <w:pPr>
        <w:spacing w:after="0"/>
        <w:rPr>
          <w:lang w:val="en-NZ"/>
        </w:rPr>
      </w:pPr>
    </w:p>
    <w:p w14:paraId="22DCE2D5" w14:textId="6740AE3E" w:rsidR="00126DB7" w:rsidRDefault="00126DB7" w:rsidP="00126DB7">
      <w:pPr>
        <w:spacing w:after="0"/>
        <w:rPr>
          <w:b/>
          <w:color w:val="FF0000"/>
          <w:lang w:val="en-NZ"/>
        </w:rPr>
      </w:pPr>
      <w:r w:rsidRPr="00BA6BF4">
        <w:rPr>
          <w:b/>
          <w:lang w:val="en-NZ"/>
        </w:rPr>
        <w:t xml:space="preserve">Abstract Submission Deadline: </w:t>
      </w:r>
      <w:r>
        <w:rPr>
          <w:b/>
          <w:lang w:val="en-NZ"/>
        </w:rPr>
        <w:t xml:space="preserve"> </w:t>
      </w:r>
      <w:r w:rsidR="00713B43">
        <w:rPr>
          <w:b/>
          <w:color w:val="FF0000"/>
          <w:lang w:val="en-NZ"/>
        </w:rPr>
        <w:t>1</w:t>
      </w:r>
      <w:r w:rsidR="005F0F7A">
        <w:rPr>
          <w:b/>
          <w:color w:val="FF0000"/>
          <w:lang w:val="en-NZ"/>
        </w:rPr>
        <w:t xml:space="preserve"> </w:t>
      </w:r>
      <w:r w:rsidR="00CA63C3">
        <w:rPr>
          <w:b/>
          <w:color w:val="FF0000"/>
          <w:lang w:val="en-NZ"/>
        </w:rPr>
        <w:t>September</w:t>
      </w:r>
      <w:r w:rsidR="005F0F7A">
        <w:rPr>
          <w:b/>
          <w:color w:val="FF0000"/>
          <w:lang w:val="en-NZ"/>
        </w:rPr>
        <w:t xml:space="preserve"> 2020</w:t>
      </w:r>
    </w:p>
    <w:p w14:paraId="7C1FDBC0" w14:textId="75229B54" w:rsidR="00D032FD" w:rsidRDefault="00D032FD" w:rsidP="00126DB7">
      <w:pPr>
        <w:spacing w:after="0"/>
        <w:rPr>
          <w:bCs/>
          <w:lang w:val="en-NZ"/>
        </w:rPr>
      </w:pPr>
      <w:r w:rsidRPr="00D032FD">
        <w:rPr>
          <w:bCs/>
          <w:lang w:val="en-NZ"/>
        </w:rPr>
        <w:t>Abstract template found on Event Website Program Page.</w:t>
      </w:r>
    </w:p>
    <w:p w14:paraId="0EF6DA20" w14:textId="1C543561" w:rsidR="00126DB7" w:rsidRDefault="00126DB7" w:rsidP="00126DB7">
      <w:pPr>
        <w:rPr>
          <w:bCs/>
          <w:lang w:val="en-NZ"/>
        </w:rPr>
      </w:pPr>
      <w:r w:rsidRPr="005A1F0A">
        <w:rPr>
          <w:bCs/>
          <w:lang w:val="en-NZ"/>
        </w:rPr>
        <w:t xml:space="preserve">Submit abstracts </w:t>
      </w:r>
      <w:r>
        <w:rPr>
          <w:bCs/>
          <w:lang w:val="en-NZ"/>
        </w:rPr>
        <w:t xml:space="preserve">using these guidelines </w:t>
      </w:r>
      <w:r w:rsidRPr="005A1F0A">
        <w:rPr>
          <w:bCs/>
          <w:lang w:val="en-NZ"/>
        </w:rPr>
        <w:t xml:space="preserve">to: </w:t>
      </w:r>
      <w:r w:rsidR="005D4B34">
        <w:rPr>
          <w:bCs/>
          <w:lang w:val="en-NZ"/>
        </w:rPr>
        <w:t xml:space="preserve"> </w:t>
      </w:r>
      <w:hyperlink r:id="rId9" w:history="1">
        <w:r w:rsidR="000D4F3D" w:rsidRPr="000D4F3D">
          <w:rPr>
            <w:rStyle w:val="Hyperlink"/>
            <w:bCs/>
            <w:lang w:val="en-NZ"/>
          </w:rPr>
          <w:t>Adrienne Pereira, AAPG Asia Pacific</w:t>
        </w:r>
      </w:hyperlink>
      <w:bookmarkStart w:id="1" w:name="_GoBack"/>
      <w:bookmarkEnd w:id="1"/>
    </w:p>
    <w:p w14:paraId="2F1AC1D0" w14:textId="07BEA318" w:rsidR="00126DB7" w:rsidRPr="005A1F0A" w:rsidRDefault="00126DB7" w:rsidP="00126DB7">
      <w:pPr>
        <w:rPr>
          <w:lang w:val="en-NZ"/>
        </w:rPr>
      </w:pPr>
      <w:r w:rsidRPr="005A1F0A">
        <w:rPr>
          <w:lang w:val="en-NZ"/>
        </w:rPr>
        <w:t xml:space="preserve">Please note: </w:t>
      </w:r>
    </w:p>
    <w:p w14:paraId="308A0747" w14:textId="35E42B3A" w:rsidR="00126DB7" w:rsidRPr="000942DA" w:rsidRDefault="00126DB7" w:rsidP="00126DB7">
      <w:pPr>
        <w:numPr>
          <w:ilvl w:val="0"/>
          <w:numId w:val="1"/>
        </w:numPr>
        <w:spacing w:after="0" w:line="240" w:lineRule="auto"/>
        <w:jc w:val="both"/>
        <w:rPr>
          <w:b/>
          <w:lang w:val="en-NZ"/>
        </w:rPr>
      </w:pPr>
      <w:r w:rsidRPr="000942DA">
        <w:rPr>
          <w:b/>
          <w:lang w:val="en-NZ"/>
        </w:rPr>
        <w:t xml:space="preserve">Abstracts </w:t>
      </w:r>
      <w:r w:rsidR="005A3654">
        <w:rPr>
          <w:b/>
          <w:lang w:val="en-NZ"/>
        </w:rPr>
        <w:t>submitted to</w:t>
      </w:r>
      <w:r w:rsidRPr="000942DA">
        <w:rPr>
          <w:b/>
          <w:lang w:val="en-NZ"/>
        </w:rPr>
        <w:t xml:space="preserve"> AAPG are deemed to already have corporate approval and the affirmation that the Presenter / Poster Author will </w:t>
      </w:r>
      <w:r>
        <w:rPr>
          <w:b/>
          <w:lang w:val="en-NZ"/>
        </w:rPr>
        <w:t xml:space="preserve">register and </w:t>
      </w:r>
      <w:r w:rsidRPr="000942DA">
        <w:rPr>
          <w:b/>
          <w:lang w:val="en-NZ"/>
        </w:rPr>
        <w:t xml:space="preserve">participate in the </w:t>
      </w:r>
      <w:r>
        <w:rPr>
          <w:b/>
          <w:lang w:val="en-NZ"/>
        </w:rPr>
        <w:t>Conference</w:t>
      </w:r>
      <w:r w:rsidR="001B2205">
        <w:rPr>
          <w:b/>
          <w:lang w:val="en-NZ"/>
        </w:rPr>
        <w:t xml:space="preserve"> if abstract is selected for technical program</w:t>
      </w:r>
      <w:r w:rsidRPr="000942DA">
        <w:rPr>
          <w:b/>
          <w:lang w:val="en-NZ"/>
        </w:rPr>
        <w:t xml:space="preserve">.  </w:t>
      </w:r>
      <w:r w:rsidRPr="00FA046C">
        <w:rPr>
          <w:rFonts w:eastAsia="Times New Roman" w:cs="Times New Roman"/>
          <w:bCs/>
        </w:rPr>
        <w:t xml:space="preserve">This is to ensure that the </w:t>
      </w:r>
      <w:r>
        <w:rPr>
          <w:rFonts w:eastAsia="Times New Roman" w:cs="Times New Roman"/>
          <w:bCs/>
        </w:rPr>
        <w:t xml:space="preserve">finalization of the </w:t>
      </w:r>
      <w:r w:rsidRPr="00FA046C">
        <w:rPr>
          <w:rFonts w:eastAsia="Times New Roman" w:cs="Times New Roman"/>
          <w:bCs/>
        </w:rPr>
        <w:t>program is not held up due to late approvals</w:t>
      </w:r>
      <w:r>
        <w:rPr>
          <w:rFonts w:eastAsia="Times New Roman" w:cs="Times New Roman"/>
          <w:bCs/>
        </w:rPr>
        <w:t>.</w:t>
      </w:r>
      <w:r w:rsidR="001B2205">
        <w:rPr>
          <w:rFonts w:eastAsia="Times New Roman" w:cs="Times New Roman"/>
          <w:bCs/>
        </w:rPr>
        <w:t xml:space="preserve">  Confirmed Authors are urged to obtain relevant approvals in good time.</w:t>
      </w:r>
    </w:p>
    <w:p w14:paraId="3A4609E8" w14:textId="77777777" w:rsidR="00126DB7" w:rsidRDefault="00126DB7" w:rsidP="00126DB7">
      <w:pPr>
        <w:numPr>
          <w:ilvl w:val="0"/>
          <w:numId w:val="1"/>
        </w:numPr>
        <w:spacing w:after="0" w:line="240" w:lineRule="auto"/>
        <w:jc w:val="both"/>
        <w:rPr>
          <w:lang w:val="en-NZ"/>
        </w:rPr>
      </w:pPr>
      <w:r w:rsidRPr="005A1F0A">
        <w:rPr>
          <w:lang w:val="en-NZ"/>
        </w:rPr>
        <w:t xml:space="preserve">AAPG is not able to provide financial aid for travel.  All presenters, whether </w:t>
      </w:r>
      <w:r>
        <w:rPr>
          <w:lang w:val="en-NZ"/>
        </w:rPr>
        <w:t xml:space="preserve">for </w:t>
      </w:r>
      <w:r w:rsidRPr="005A1F0A">
        <w:rPr>
          <w:lang w:val="en-NZ"/>
        </w:rPr>
        <w:t xml:space="preserve">oral </w:t>
      </w:r>
      <w:r>
        <w:rPr>
          <w:lang w:val="en-NZ"/>
        </w:rPr>
        <w:t xml:space="preserve">presentations </w:t>
      </w:r>
      <w:r w:rsidRPr="005A1F0A">
        <w:rPr>
          <w:lang w:val="en-NZ"/>
        </w:rPr>
        <w:t xml:space="preserve">or </w:t>
      </w:r>
      <w:r>
        <w:rPr>
          <w:lang w:val="en-NZ"/>
        </w:rPr>
        <w:t xml:space="preserve">for static </w:t>
      </w:r>
      <w:r w:rsidRPr="005A1F0A">
        <w:rPr>
          <w:lang w:val="en-NZ"/>
        </w:rPr>
        <w:t>poster</w:t>
      </w:r>
      <w:r>
        <w:rPr>
          <w:lang w:val="en-NZ"/>
        </w:rPr>
        <w:t>s</w:t>
      </w:r>
      <w:r w:rsidRPr="005A1F0A">
        <w:rPr>
          <w:lang w:val="en-NZ"/>
        </w:rPr>
        <w:t>, must register</w:t>
      </w:r>
      <w:r>
        <w:rPr>
          <w:lang w:val="en-NZ"/>
        </w:rPr>
        <w:t xml:space="preserve"> and pay for their attendance per AAPG guidelines.</w:t>
      </w:r>
    </w:p>
    <w:p w14:paraId="2BF6DE54" w14:textId="15246573" w:rsidR="00126DB7" w:rsidRPr="00126DB7" w:rsidRDefault="00126DB7" w:rsidP="00126DB7">
      <w:pPr>
        <w:numPr>
          <w:ilvl w:val="0"/>
          <w:numId w:val="1"/>
        </w:numPr>
        <w:spacing w:after="0" w:line="240" w:lineRule="auto"/>
        <w:jc w:val="both"/>
        <w:rPr>
          <w:b/>
          <w:color w:val="7030A0"/>
          <w:lang w:val="en-NZ"/>
        </w:rPr>
      </w:pPr>
      <w:r w:rsidRPr="00CC6226">
        <w:rPr>
          <w:b/>
          <w:lang w:val="en-NZ"/>
        </w:rPr>
        <w:t>Important:</w:t>
      </w:r>
      <w:r>
        <w:rPr>
          <w:lang w:val="en-NZ"/>
        </w:rPr>
        <w:t xml:space="preserve">  </w:t>
      </w:r>
      <w:r w:rsidRPr="00126DB7">
        <w:rPr>
          <w:b/>
          <w:color w:val="7030A0"/>
          <w:lang w:val="en-NZ"/>
        </w:rPr>
        <w:t>In order to finalise the program, all accepted presenters, whether for Oral or Static Posters, should register and pay at least 1</w:t>
      </w:r>
      <w:r w:rsidR="00F15A48">
        <w:rPr>
          <w:b/>
          <w:color w:val="7030A0"/>
          <w:lang w:val="en-NZ"/>
        </w:rPr>
        <w:t>5</w:t>
      </w:r>
      <w:r w:rsidRPr="00126DB7">
        <w:rPr>
          <w:b/>
          <w:color w:val="7030A0"/>
          <w:lang w:val="en-NZ"/>
        </w:rPr>
        <w:t xml:space="preserve"> weeks before the event commences.  This is to facilitate the technical committee confirming the final program.</w:t>
      </w:r>
    </w:p>
    <w:p w14:paraId="38BBF636" w14:textId="167ADF5D" w:rsidR="00126DB7" w:rsidRPr="00CC6226" w:rsidRDefault="00126DB7" w:rsidP="00126DB7">
      <w:pPr>
        <w:numPr>
          <w:ilvl w:val="0"/>
          <w:numId w:val="1"/>
        </w:numPr>
        <w:spacing w:after="0" w:line="240" w:lineRule="auto"/>
        <w:jc w:val="both"/>
        <w:rPr>
          <w:lang w:val="en-NZ"/>
        </w:rPr>
      </w:pPr>
      <w:r w:rsidRPr="005A1F0A">
        <w:rPr>
          <w:lang w:val="en-NZ"/>
        </w:rPr>
        <w:t xml:space="preserve">The committee reserve the right to release short or extended abstracts (or both) to Delegates, either in print or digital format.  </w:t>
      </w:r>
      <w:r>
        <w:rPr>
          <w:lang w:val="en-NZ"/>
        </w:rPr>
        <w:t xml:space="preserve">There is no requirement for full papers.  For extended abstracts, should you not wish to provide a copy, please advise </w:t>
      </w:r>
      <w:hyperlink r:id="rId10" w:history="1">
        <w:r w:rsidR="000D4F3D" w:rsidRPr="00E63062">
          <w:rPr>
            <w:rStyle w:val="Hyperlink"/>
            <w:lang w:val="en-NZ"/>
          </w:rPr>
          <w:t>apereira@aapg.org</w:t>
        </w:r>
      </w:hyperlink>
      <w:r w:rsidRPr="00CC6226">
        <w:rPr>
          <w:rStyle w:val="Hyperlink"/>
          <w:color w:val="auto"/>
          <w:lang w:val="en-NZ"/>
        </w:rPr>
        <w:t xml:space="preserve">.  </w:t>
      </w:r>
    </w:p>
    <w:p w14:paraId="1DE14A37" w14:textId="77777777" w:rsidR="00126DB7" w:rsidRPr="005A1F0A" w:rsidRDefault="00126DB7" w:rsidP="00126DB7">
      <w:pPr>
        <w:numPr>
          <w:ilvl w:val="0"/>
          <w:numId w:val="1"/>
        </w:numPr>
        <w:spacing w:after="0" w:line="240" w:lineRule="auto"/>
        <w:jc w:val="both"/>
        <w:rPr>
          <w:lang w:val="en-NZ"/>
        </w:rPr>
      </w:pPr>
      <w:r w:rsidRPr="00CC6226">
        <w:rPr>
          <w:lang w:val="en-NZ"/>
        </w:rPr>
        <w:t xml:space="preserve">In view of corporate regulations, full power point presentations will not be released to delegates; hence the requirement for extended abstracts.  Delegates may approach the speakers directly to obtain a copy of the presentation slides, or await their permissioned upload to AAPG’s </w:t>
      </w:r>
      <w:hyperlink r:id="rId11" w:history="1">
        <w:r w:rsidRPr="00CC6226">
          <w:rPr>
            <w:rStyle w:val="Hyperlink"/>
            <w:color w:val="auto"/>
            <w:lang w:val="en-NZ"/>
          </w:rPr>
          <w:t>Search and Discovery portal.</w:t>
        </w:r>
      </w:hyperlink>
      <w:r w:rsidRPr="00CC6226">
        <w:rPr>
          <w:lang w:val="en-NZ"/>
        </w:rPr>
        <w:t xml:space="preserve">  AAPG </w:t>
      </w:r>
      <w:r w:rsidRPr="005A1F0A">
        <w:rPr>
          <w:lang w:val="en-NZ"/>
        </w:rPr>
        <w:t xml:space="preserve">will contact all presenters after the event to seek their permission to </w:t>
      </w:r>
      <w:r>
        <w:rPr>
          <w:lang w:val="en-NZ"/>
        </w:rPr>
        <w:t xml:space="preserve">digitally </w:t>
      </w:r>
      <w:r w:rsidRPr="005A1F0A">
        <w:rPr>
          <w:lang w:val="en-NZ"/>
        </w:rPr>
        <w:t>upload these</w:t>
      </w:r>
      <w:r>
        <w:rPr>
          <w:lang w:val="en-NZ"/>
        </w:rPr>
        <w:t xml:space="preserve">, or extended abstracts. </w:t>
      </w:r>
    </w:p>
    <w:p w14:paraId="66E8D63A" w14:textId="0D5B2CC3" w:rsidR="001B2205" w:rsidRDefault="001B2205">
      <w:pPr>
        <w:rPr>
          <w:lang w:val="en-NZ"/>
        </w:rPr>
      </w:pPr>
      <w:r>
        <w:rPr>
          <w:lang w:val="en-NZ"/>
        </w:rPr>
        <w:br w:type="page"/>
      </w:r>
    </w:p>
    <w:p w14:paraId="7DD0DC66" w14:textId="77777777" w:rsidR="00126DB7" w:rsidRDefault="00126DB7" w:rsidP="00126DB7">
      <w:pPr>
        <w:rPr>
          <w:lang w:val="en-NZ"/>
        </w:rPr>
      </w:pPr>
    </w:p>
    <w:p w14:paraId="64AC79B9" w14:textId="010811F4" w:rsidR="00957CFC" w:rsidRPr="008D66A2" w:rsidRDefault="00957CFC" w:rsidP="00957CFC">
      <w:pPr>
        <w:rPr>
          <w:color w:val="002060"/>
          <w:u w:val="single"/>
          <w:lang w:val="en-NZ"/>
        </w:rPr>
      </w:pPr>
      <w:r w:rsidRPr="008D66A2">
        <w:rPr>
          <w:color w:val="002060"/>
          <w:u w:val="single"/>
          <w:lang w:val="en-NZ"/>
        </w:rPr>
        <w:t xml:space="preserve">Instructions for Short Abstract Submission : (Either follow Guidelines/ sample abstract below or submit via Template found </w:t>
      </w:r>
      <w:r w:rsidR="00EB0026">
        <w:rPr>
          <w:color w:val="002060"/>
          <w:u w:val="single"/>
          <w:lang w:val="en-NZ"/>
        </w:rPr>
        <w:t>on Website Program Page.</w:t>
      </w:r>
    </w:p>
    <w:p w14:paraId="0D6F5C65" w14:textId="77777777" w:rsidR="00126DB7" w:rsidRPr="000942DA" w:rsidRDefault="00126DB7" w:rsidP="00126DB7">
      <w:pPr>
        <w:rPr>
          <w:color w:val="C00000"/>
          <w:u w:val="single"/>
          <w:lang w:val="en-NZ"/>
        </w:rPr>
      </w:pPr>
      <w:r w:rsidRPr="005A1F0A">
        <w:rPr>
          <w:u w:val="single"/>
          <w:lang w:val="en-NZ"/>
        </w:rPr>
        <w:t xml:space="preserve">Instructions for Short Abstract Submission : </w:t>
      </w:r>
      <w:r w:rsidRPr="000942DA">
        <w:rPr>
          <w:color w:val="C00000"/>
          <w:u w:val="single"/>
          <w:lang w:val="en-NZ"/>
        </w:rPr>
        <w:t>(See sample abstract below)</w:t>
      </w:r>
    </w:p>
    <w:p w14:paraId="043842B2" w14:textId="77777777" w:rsidR="00126DB7" w:rsidRPr="005A1F0A" w:rsidRDefault="00126DB7" w:rsidP="00126DB7">
      <w:pPr>
        <w:numPr>
          <w:ilvl w:val="0"/>
          <w:numId w:val="2"/>
        </w:numPr>
        <w:spacing w:after="0"/>
        <w:rPr>
          <w:b/>
          <w:bCs/>
          <w:lang w:val="en-NZ"/>
        </w:rPr>
      </w:pPr>
      <w:r>
        <w:rPr>
          <w:bCs/>
          <w:lang w:val="en-NZ"/>
        </w:rPr>
        <w:t xml:space="preserve">In </w:t>
      </w:r>
      <w:r w:rsidRPr="005A1F0A">
        <w:rPr>
          <w:bCs/>
          <w:lang w:val="en-NZ"/>
        </w:rPr>
        <w:t>Word format; A-4 regular size and regular margins; normal white background; without border</w:t>
      </w:r>
      <w:r>
        <w:rPr>
          <w:bCs/>
          <w:lang w:val="en-NZ"/>
        </w:rPr>
        <w:t>.</w:t>
      </w:r>
    </w:p>
    <w:p w14:paraId="7D635C62" w14:textId="4611FCEE" w:rsidR="00126DB7" w:rsidRPr="000942DA" w:rsidRDefault="00126DB7" w:rsidP="00126DB7">
      <w:pPr>
        <w:numPr>
          <w:ilvl w:val="0"/>
          <w:numId w:val="2"/>
        </w:numPr>
        <w:spacing w:after="0"/>
        <w:rPr>
          <w:b/>
          <w:bCs/>
          <w:sz w:val="20"/>
          <w:szCs w:val="20"/>
          <w:lang w:val="en-NZ"/>
        </w:rPr>
      </w:pPr>
      <w:r>
        <w:rPr>
          <w:lang w:val="en-NZ"/>
        </w:rPr>
        <w:t xml:space="preserve">Please insert a </w:t>
      </w:r>
      <w:r w:rsidR="001B2205">
        <w:rPr>
          <w:lang w:val="en-NZ"/>
        </w:rPr>
        <w:t>h</w:t>
      </w:r>
      <w:r w:rsidRPr="00D358F3">
        <w:rPr>
          <w:lang w:val="en-NZ"/>
        </w:rPr>
        <w:t xml:space="preserve">eader </w:t>
      </w:r>
      <w:r>
        <w:rPr>
          <w:lang w:val="en-NZ"/>
        </w:rPr>
        <w:t xml:space="preserve"> (that will appear on all pages)</w:t>
      </w:r>
      <w:r w:rsidRPr="00D358F3">
        <w:rPr>
          <w:lang w:val="en-NZ"/>
        </w:rPr>
        <w:t xml:space="preserve">: </w:t>
      </w:r>
      <w:r w:rsidRPr="00D358F3">
        <w:rPr>
          <w:bCs/>
          <w:lang w:val="en-NZ"/>
        </w:rPr>
        <w:t xml:space="preserve">– </w:t>
      </w:r>
      <w:r>
        <w:rPr>
          <w:bCs/>
          <w:lang w:val="en-NZ"/>
        </w:rPr>
        <w:t xml:space="preserve">in </w:t>
      </w:r>
      <w:r w:rsidRPr="000942DA">
        <w:rPr>
          <w:bCs/>
          <w:u w:val="single"/>
          <w:lang w:val="en-NZ"/>
        </w:rPr>
        <w:t>grey</w:t>
      </w:r>
      <w:r>
        <w:rPr>
          <w:bCs/>
          <w:lang w:val="en-NZ"/>
        </w:rPr>
        <w:t xml:space="preserve">; Calibri, 11-point font, </w:t>
      </w:r>
      <w:r>
        <w:rPr>
          <w:bCs/>
          <w:i/>
          <w:lang w:val="en-NZ"/>
        </w:rPr>
        <w:t xml:space="preserve">centralised.  </w:t>
      </w:r>
      <w:r w:rsidRPr="000942DA">
        <w:rPr>
          <w:bCs/>
          <w:sz w:val="20"/>
          <w:szCs w:val="20"/>
          <w:lang w:val="en-NZ"/>
        </w:rPr>
        <w:t>[Click on Insert in your Word document, select Header; select option 3</w:t>
      </w:r>
      <w:r>
        <w:rPr>
          <w:bCs/>
          <w:sz w:val="20"/>
          <w:szCs w:val="20"/>
          <w:lang w:val="en-NZ"/>
        </w:rPr>
        <w:t xml:space="preserve"> with the underscore</w:t>
      </w:r>
      <w:r w:rsidRPr="000942DA">
        <w:rPr>
          <w:bCs/>
          <w:sz w:val="20"/>
          <w:szCs w:val="20"/>
          <w:lang w:val="en-NZ"/>
        </w:rPr>
        <w:t>]</w:t>
      </w:r>
    </w:p>
    <w:p w14:paraId="67DC24DE" w14:textId="77777777" w:rsidR="00126DB7" w:rsidRDefault="00126DB7" w:rsidP="00126DB7">
      <w:pPr>
        <w:spacing w:after="0"/>
        <w:rPr>
          <w:bCs/>
          <w:sz w:val="20"/>
          <w:szCs w:val="20"/>
          <w:lang w:val="en-NZ"/>
        </w:rPr>
      </w:pPr>
    </w:p>
    <w:p w14:paraId="037F4FDD" w14:textId="1CEA335A" w:rsidR="00126DB7" w:rsidRDefault="00126DB7" w:rsidP="00126DB7">
      <w:pPr>
        <w:spacing w:after="0" w:line="240" w:lineRule="auto"/>
        <w:ind w:left="720"/>
        <w:jc w:val="center"/>
        <w:rPr>
          <w:bCs/>
          <w:color w:val="808080" w:themeColor="background1" w:themeShade="80"/>
        </w:rPr>
      </w:pPr>
      <w:r w:rsidRPr="002526E5">
        <w:rPr>
          <w:bCs/>
          <w:color w:val="808080" w:themeColor="background1" w:themeShade="80"/>
        </w:rPr>
        <w:t>AAPG</w:t>
      </w:r>
      <w:r w:rsidR="005F0F7A">
        <w:rPr>
          <w:bCs/>
          <w:color w:val="808080" w:themeColor="background1" w:themeShade="80"/>
        </w:rPr>
        <w:t xml:space="preserve"> Geosciences Technology</w:t>
      </w:r>
      <w:r w:rsidR="00934007">
        <w:rPr>
          <w:bCs/>
          <w:color w:val="808080" w:themeColor="background1" w:themeShade="80"/>
        </w:rPr>
        <w:t xml:space="preserve"> Workshop</w:t>
      </w:r>
    </w:p>
    <w:p w14:paraId="3795171D" w14:textId="77777777" w:rsidR="00432DFD" w:rsidRPr="00432DFD" w:rsidRDefault="00432DFD" w:rsidP="00432DFD">
      <w:pPr>
        <w:spacing w:after="0" w:line="240" w:lineRule="auto"/>
        <w:ind w:left="720"/>
        <w:jc w:val="center"/>
        <w:rPr>
          <w:b/>
          <w:bCs/>
          <w:color w:val="A6A6A6" w:themeColor="background1" w:themeShade="A6"/>
        </w:rPr>
      </w:pPr>
      <w:bookmarkStart w:id="2" w:name="_Hlk18691849"/>
      <w:r w:rsidRPr="00432DFD">
        <w:rPr>
          <w:b/>
          <w:bCs/>
          <w:color w:val="A6A6A6" w:themeColor="background1" w:themeShade="A6"/>
        </w:rPr>
        <w:t>“Advanced Petroleum Systems Analysis in the Asia Pacific Region: New Technology and Applications”</w:t>
      </w:r>
    </w:p>
    <w:p w14:paraId="46278463" w14:textId="7D4A0D39" w:rsidR="00126DB7" w:rsidRPr="002526E5" w:rsidRDefault="005F0F7A" w:rsidP="00126DB7">
      <w:pPr>
        <w:spacing w:after="0" w:line="240" w:lineRule="auto"/>
        <w:ind w:left="720"/>
        <w:jc w:val="center"/>
        <w:rPr>
          <w:bCs/>
          <w:color w:val="808080" w:themeColor="background1" w:themeShade="80"/>
        </w:rPr>
      </w:pPr>
      <w:r>
        <w:rPr>
          <w:bCs/>
          <w:color w:val="808080" w:themeColor="background1" w:themeShade="80"/>
        </w:rPr>
        <w:t>17-18 March 2021; Perth, Australia</w:t>
      </w:r>
      <w:bookmarkEnd w:id="2"/>
    </w:p>
    <w:p w14:paraId="750E9F28" w14:textId="77777777" w:rsidR="00126DB7" w:rsidRPr="002526E5" w:rsidRDefault="00126DB7" w:rsidP="00126DB7">
      <w:pPr>
        <w:spacing w:after="0" w:line="240" w:lineRule="auto"/>
        <w:ind w:left="720"/>
        <w:jc w:val="center"/>
        <w:rPr>
          <w:b/>
          <w:bCs/>
          <w:color w:val="808080" w:themeColor="background1" w:themeShade="80"/>
        </w:rPr>
      </w:pPr>
      <w:r w:rsidRPr="002526E5">
        <w:rPr>
          <w:b/>
          <w:bCs/>
          <w:color w:val="808080" w:themeColor="background1" w:themeShade="80"/>
        </w:rPr>
        <w:t>_____________________________________________________________________</w:t>
      </w:r>
    </w:p>
    <w:p w14:paraId="4CFCAF87" w14:textId="77777777" w:rsidR="00126DB7" w:rsidRPr="00EE2CCA" w:rsidRDefault="00126DB7" w:rsidP="00126DB7">
      <w:pPr>
        <w:spacing w:after="0"/>
        <w:ind w:left="720"/>
        <w:jc w:val="center"/>
        <w:rPr>
          <w:b/>
          <w:bCs/>
          <w:color w:val="948A54" w:themeColor="background2" w:themeShade="80"/>
          <w:lang w:val="en-NZ"/>
        </w:rPr>
      </w:pPr>
    </w:p>
    <w:p w14:paraId="14E69A66" w14:textId="77777777" w:rsidR="00126DB7" w:rsidRPr="005A1F0A" w:rsidRDefault="00126DB7" w:rsidP="00126DB7">
      <w:pPr>
        <w:numPr>
          <w:ilvl w:val="0"/>
          <w:numId w:val="2"/>
        </w:numPr>
        <w:spacing w:after="0"/>
        <w:rPr>
          <w:lang w:val="en-NZ"/>
        </w:rPr>
      </w:pPr>
      <w:r w:rsidRPr="000942DA">
        <w:rPr>
          <w:u w:val="single"/>
          <w:lang w:val="en-NZ"/>
        </w:rPr>
        <w:t>Line 1</w:t>
      </w:r>
      <w:r w:rsidRPr="005A1F0A">
        <w:rPr>
          <w:lang w:val="en-NZ"/>
        </w:rPr>
        <w:t xml:space="preserve"> :  </w:t>
      </w:r>
      <w:r>
        <w:rPr>
          <w:lang w:val="en-NZ"/>
        </w:rPr>
        <w:t xml:space="preserve">Please add :  </w:t>
      </w:r>
      <w:r w:rsidRPr="005A1F0A">
        <w:rPr>
          <w:lang w:val="en-NZ"/>
        </w:rPr>
        <w:t xml:space="preserve">Submitted for </w:t>
      </w:r>
      <w:r>
        <w:rPr>
          <w:lang w:val="en-NZ"/>
        </w:rPr>
        <w:t>O</w:t>
      </w:r>
      <w:r w:rsidRPr="005A1F0A">
        <w:rPr>
          <w:lang w:val="en-NZ"/>
        </w:rPr>
        <w:t xml:space="preserve">ral </w:t>
      </w:r>
      <w:r>
        <w:rPr>
          <w:lang w:val="en-NZ"/>
        </w:rPr>
        <w:t>presentation OR Submitted f</w:t>
      </w:r>
      <w:r w:rsidRPr="005A1F0A">
        <w:rPr>
          <w:lang w:val="en-NZ"/>
        </w:rPr>
        <w:t xml:space="preserve">or </w:t>
      </w:r>
      <w:r>
        <w:rPr>
          <w:lang w:val="en-NZ"/>
        </w:rPr>
        <w:t>Static P</w:t>
      </w:r>
      <w:r w:rsidRPr="005A1F0A">
        <w:rPr>
          <w:lang w:val="en-NZ"/>
        </w:rPr>
        <w:t xml:space="preserve">oster presentation </w:t>
      </w:r>
      <w:r>
        <w:rPr>
          <w:lang w:val="en-NZ"/>
        </w:rPr>
        <w:t>(or both).  The committee will make the final decision on which abstracts will best fit the Oral sessions and which abstracts will be invited as Static Posters.</w:t>
      </w:r>
    </w:p>
    <w:p w14:paraId="6DBDF20D" w14:textId="756D7725" w:rsidR="00126DB7" w:rsidRPr="005A1F0A" w:rsidRDefault="00126DB7" w:rsidP="00126DB7">
      <w:pPr>
        <w:numPr>
          <w:ilvl w:val="0"/>
          <w:numId w:val="2"/>
        </w:numPr>
        <w:spacing w:after="0"/>
        <w:rPr>
          <w:lang w:val="en-NZ"/>
        </w:rPr>
      </w:pPr>
      <w:r w:rsidRPr="000942DA">
        <w:rPr>
          <w:u w:val="single"/>
          <w:lang w:val="en-NZ"/>
        </w:rPr>
        <w:t>Line 2</w:t>
      </w:r>
      <w:r w:rsidRPr="005A1F0A">
        <w:rPr>
          <w:lang w:val="en-NZ"/>
        </w:rPr>
        <w:t xml:space="preserve"> :  Name, Email / telephone number, with country code, of Presenter(s)</w:t>
      </w:r>
      <w:r>
        <w:rPr>
          <w:lang w:val="en-NZ"/>
        </w:rPr>
        <w:t xml:space="preserve"> only</w:t>
      </w:r>
      <w:r w:rsidR="00D032FD">
        <w:rPr>
          <w:lang w:val="en-NZ"/>
        </w:rPr>
        <w:t xml:space="preserve">.  </w:t>
      </w:r>
    </w:p>
    <w:p w14:paraId="2AFBC300" w14:textId="77777777" w:rsidR="00126DB7" w:rsidRPr="005A1F0A" w:rsidRDefault="00126DB7" w:rsidP="00126DB7">
      <w:pPr>
        <w:numPr>
          <w:ilvl w:val="0"/>
          <w:numId w:val="2"/>
        </w:numPr>
        <w:spacing w:after="0"/>
        <w:rPr>
          <w:lang w:val="en-NZ"/>
        </w:rPr>
      </w:pPr>
      <w:r w:rsidRPr="000942DA">
        <w:rPr>
          <w:u w:val="single"/>
          <w:lang w:val="en-NZ"/>
        </w:rPr>
        <w:t>Line 3</w:t>
      </w:r>
      <w:r w:rsidRPr="005A1F0A">
        <w:rPr>
          <w:lang w:val="en-NZ"/>
        </w:rPr>
        <w:t xml:space="preserve"> : Indicate if this paper has been presented at another technical meeting; with details.</w:t>
      </w:r>
    </w:p>
    <w:p w14:paraId="1774AE98" w14:textId="77777777" w:rsidR="00126DB7" w:rsidRPr="005A1F0A" w:rsidRDefault="00126DB7" w:rsidP="00126DB7">
      <w:pPr>
        <w:numPr>
          <w:ilvl w:val="0"/>
          <w:numId w:val="2"/>
        </w:numPr>
        <w:spacing w:after="0"/>
        <w:rPr>
          <w:lang w:val="en-NZ"/>
        </w:rPr>
      </w:pPr>
      <w:r w:rsidRPr="005A1F0A">
        <w:rPr>
          <w:lang w:val="en-NZ"/>
        </w:rPr>
        <w:t>Double-Line space to be provided before Line 4</w:t>
      </w:r>
    </w:p>
    <w:p w14:paraId="725ABDA8" w14:textId="77777777" w:rsidR="00126DB7" w:rsidRPr="005A1F0A" w:rsidRDefault="00126DB7" w:rsidP="00126DB7">
      <w:pPr>
        <w:numPr>
          <w:ilvl w:val="0"/>
          <w:numId w:val="2"/>
        </w:numPr>
        <w:spacing w:after="0"/>
        <w:rPr>
          <w:lang w:val="en-NZ"/>
        </w:rPr>
      </w:pPr>
      <w:r w:rsidRPr="000942DA">
        <w:rPr>
          <w:u w:val="single"/>
          <w:lang w:val="en-NZ"/>
        </w:rPr>
        <w:t>Line 4</w:t>
      </w:r>
      <w:r w:rsidRPr="005A1F0A">
        <w:rPr>
          <w:lang w:val="en-NZ"/>
        </w:rPr>
        <w:t xml:space="preserve"> : Title of abstract  (Bold), Calibri Light, 12-point font, </w:t>
      </w:r>
      <w:r w:rsidR="00B77E6D">
        <w:rPr>
          <w:lang w:val="en-NZ"/>
        </w:rPr>
        <w:t xml:space="preserve">Capitalisation required on first letter of major words; </w:t>
      </w:r>
      <w:r w:rsidRPr="00BA6BF4">
        <w:rPr>
          <w:i/>
          <w:lang w:val="en-NZ"/>
        </w:rPr>
        <w:t>centralized</w:t>
      </w:r>
      <w:r w:rsidRPr="005A1F0A">
        <w:rPr>
          <w:lang w:val="en-NZ"/>
        </w:rPr>
        <w:t>.</w:t>
      </w:r>
    </w:p>
    <w:p w14:paraId="6BCB5829" w14:textId="77777777" w:rsidR="00EE2257" w:rsidRPr="005A1F0A" w:rsidRDefault="00EE2257" w:rsidP="00EE2257">
      <w:pPr>
        <w:numPr>
          <w:ilvl w:val="0"/>
          <w:numId w:val="2"/>
        </w:numPr>
        <w:spacing w:after="0"/>
        <w:rPr>
          <w:lang w:val="en-NZ"/>
        </w:rPr>
      </w:pPr>
      <w:r>
        <w:rPr>
          <w:lang w:val="en-NZ"/>
        </w:rPr>
        <w:t xml:space="preserve">Contributing authors, Company affiliation and country to be listed, using </w:t>
      </w:r>
      <w:r w:rsidRPr="00BF7264">
        <w:rPr>
          <w:sz w:val="24"/>
          <w:szCs w:val="24"/>
          <w:vertAlign w:val="superscript"/>
          <w:lang w:val="en-NZ"/>
        </w:rPr>
        <w:t>subscripts</w:t>
      </w:r>
      <w:r>
        <w:rPr>
          <w:sz w:val="24"/>
          <w:szCs w:val="24"/>
          <w:lang w:val="en-NZ"/>
        </w:rPr>
        <w:t xml:space="preserve"> to indicate corporate affiliation.  </w:t>
      </w:r>
      <w:r>
        <w:rPr>
          <w:lang w:val="en-NZ"/>
        </w:rPr>
        <w:t xml:space="preserve">List should be </w:t>
      </w:r>
      <w:r w:rsidRPr="005A1F0A">
        <w:rPr>
          <w:lang w:val="en-NZ"/>
        </w:rPr>
        <w:t xml:space="preserve">centralised.   </w:t>
      </w:r>
      <w:r>
        <w:rPr>
          <w:lang w:val="en-NZ"/>
        </w:rPr>
        <w:t xml:space="preserve">Do not list departments.  </w:t>
      </w:r>
      <w:r w:rsidRPr="00BA6BF4">
        <w:rPr>
          <w:u w:val="single"/>
          <w:lang w:val="en-NZ"/>
        </w:rPr>
        <w:t>See sample below</w:t>
      </w:r>
      <w:r>
        <w:rPr>
          <w:lang w:val="en-NZ"/>
        </w:rPr>
        <w:t xml:space="preserve">.  </w:t>
      </w:r>
    </w:p>
    <w:p w14:paraId="01AE22C0" w14:textId="7F1473CC" w:rsidR="00126DB7" w:rsidRPr="005A1F0A" w:rsidRDefault="00126DB7" w:rsidP="00126DB7">
      <w:pPr>
        <w:numPr>
          <w:ilvl w:val="0"/>
          <w:numId w:val="2"/>
        </w:numPr>
        <w:spacing w:after="0"/>
        <w:rPr>
          <w:lang w:val="en-NZ"/>
        </w:rPr>
      </w:pPr>
      <w:r w:rsidRPr="005A1F0A">
        <w:rPr>
          <w:lang w:val="en-NZ"/>
        </w:rPr>
        <w:t>Presenting Author(s) to be indicated with *</w:t>
      </w:r>
      <w:r w:rsidR="00D032FD">
        <w:rPr>
          <w:lang w:val="en-NZ"/>
        </w:rPr>
        <w:t xml:space="preserve">.  </w:t>
      </w:r>
      <w:r w:rsidR="001B2205" w:rsidRPr="001B2205">
        <w:rPr>
          <w:lang w:val="en-NZ"/>
        </w:rPr>
        <w:t xml:space="preserve">Do not include titles (Dr, Prof, Etc).  </w:t>
      </w:r>
      <w:r w:rsidR="001B2205" w:rsidRPr="001B2205">
        <w:rPr>
          <w:u w:val="single"/>
          <w:lang w:val="en-NZ"/>
        </w:rPr>
        <w:t>See sample below</w:t>
      </w:r>
      <w:r w:rsidR="001B2205" w:rsidRPr="001B2205">
        <w:rPr>
          <w:lang w:val="en-NZ"/>
        </w:rPr>
        <w:t xml:space="preserve">.  </w:t>
      </w:r>
    </w:p>
    <w:p w14:paraId="1077C8D0" w14:textId="3E545AA1" w:rsidR="00126DB7" w:rsidRPr="001B2205" w:rsidRDefault="00126DB7" w:rsidP="00126DB7">
      <w:pPr>
        <w:numPr>
          <w:ilvl w:val="0"/>
          <w:numId w:val="2"/>
        </w:numPr>
        <w:spacing w:after="0"/>
        <w:rPr>
          <w:lang w:val="en-NZ"/>
        </w:rPr>
      </w:pPr>
      <w:r w:rsidRPr="005A1F0A">
        <w:rPr>
          <w:i/>
          <w:lang w:val="en-NZ"/>
        </w:rPr>
        <w:t xml:space="preserve">AAPG will liaise solely with the presenting author unless advised otherwise.  The onus is on authors to advise </w:t>
      </w:r>
      <w:hyperlink r:id="rId12" w:history="1">
        <w:r w:rsidR="00957CFC" w:rsidRPr="001B2205">
          <w:rPr>
            <w:rStyle w:val="Hyperlink"/>
            <w:i/>
            <w:color w:val="auto"/>
            <w:lang w:val="en-NZ"/>
          </w:rPr>
          <w:t>apereira@aapg.org</w:t>
        </w:r>
      </w:hyperlink>
      <w:r w:rsidRPr="001B2205">
        <w:rPr>
          <w:i/>
          <w:lang w:val="en-NZ"/>
        </w:rPr>
        <w:t xml:space="preserve"> if presenting author changes.  Same applies if there are changes to abstract title, author line-up. Original short abstracts will be compiled as a Handout.  If there are changes to the original short abstract, a revised one </w:t>
      </w:r>
      <w:r w:rsidR="001B2205" w:rsidRPr="001B2205">
        <w:rPr>
          <w:i/>
          <w:lang w:val="en-NZ"/>
        </w:rPr>
        <w:t xml:space="preserve">with date included </w:t>
      </w:r>
      <w:r w:rsidRPr="001B2205">
        <w:rPr>
          <w:i/>
          <w:lang w:val="en-NZ"/>
        </w:rPr>
        <w:t>needs to be sent</w:t>
      </w:r>
      <w:r w:rsidR="001B2205" w:rsidRPr="001B2205">
        <w:rPr>
          <w:i/>
          <w:lang w:val="en-NZ"/>
        </w:rPr>
        <w:t xml:space="preserve"> to </w:t>
      </w:r>
      <w:hyperlink r:id="rId13" w:history="1">
        <w:r w:rsidR="001B2205" w:rsidRPr="001B2205">
          <w:rPr>
            <w:rStyle w:val="Hyperlink"/>
            <w:i/>
            <w:color w:val="auto"/>
            <w:lang w:val="en-NZ"/>
          </w:rPr>
          <w:t>apereira@aapg.org</w:t>
        </w:r>
      </w:hyperlink>
    </w:p>
    <w:p w14:paraId="5E5F9BB8" w14:textId="5FFDA2A0" w:rsidR="00126DB7" w:rsidRPr="005A1F0A" w:rsidRDefault="00126DB7" w:rsidP="00126DB7">
      <w:pPr>
        <w:numPr>
          <w:ilvl w:val="0"/>
          <w:numId w:val="2"/>
        </w:numPr>
        <w:spacing w:after="0"/>
        <w:rPr>
          <w:lang w:val="en-NZ"/>
        </w:rPr>
      </w:pPr>
      <w:r w:rsidRPr="005A1F0A">
        <w:rPr>
          <w:lang w:val="en-NZ"/>
        </w:rPr>
        <w:t xml:space="preserve">Body of abstract – </w:t>
      </w:r>
      <w:r>
        <w:rPr>
          <w:lang w:val="en-NZ"/>
        </w:rPr>
        <w:t xml:space="preserve">Between </w:t>
      </w:r>
      <w:r w:rsidR="001B2205">
        <w:rPr>
          <w:lang w:val="en-NZ"/>
        </w:rPr>
        <w:t>400-500 words</w:t>
      </w:r>
      <w:r w:rsidRPr="005A1F0A">
        <w:rPr>
          <w:lang w:val="en-NZ"/>
        </w:rPr>
        <w:t>.  Calibri Light font, 11-point, justified text, single-line spacing.  No charts, pictures, tables.</w:t>
      </w:r>
      <w:r>
        <w:rPr>
          <w:lang w:val="en-NZ"/>
        </w:rPr>
        <w:t xml:space="preserve">  These can be added to extended abstracts should abstract be accepted for event.</w:t>
      </w:r>
      <w:r w:rsidR="00D062BA">
        <w:rPr>
          <w:lang w:val="en-NZ"/>
        </w:rPr>
        <w:t xml:space="preserve">  </w:t>
      </w:r>
      <w:r w:rsidR="001B2205">
        <w:rPr>
          <w:lang w:val="en-NZ"/>
        </w:rPr>
        <w:t>Preference is for all to fit on one A-4 page.</w:t>
      </w:r>
    </w:p>
    <w:p w14:paraId="14E5CF9E" w14:textId="7AF70CAE" w:rsidR="00126DB7" w:rsidRDefault="00126DB7" w:rsidP="00126DB7">
      <w:pPr>
        <w:numPr>
          <w:ilvl w:val="0"/>
          <w:numId w:val="2"/>
        </w:numPr>
        <w:spacing w:after="0"/>
        <w:rPr>
          <w:lang w:val="en-NZ"/>
        </w:rPr>
      </w:pPr>
      <w:r w:rsidRPr="005A1F0A">
        <w:rPr>
          <w:lang w:val="en-NZ"/>
        </w:rPr>
        <w:t>CV of presenting author below body of abstract, with heading “CV</w:t>
      </w:r>
      <w:r>
        <w:rPr>
          <w:lang w:val="en-NZ"/>
        </w:rPr>
        <w:t xml:space="preserve"> of presenting author”; around</w:t>
      </w:r>
      <w:r w:rsidRPr="005A1F0A">
        <w:rPr>
          <w:lang w:val="en-NZ"/>
        </w:rPr>
        <w:t xml:space="preserve"> </w:t>
      </w:r>
      <w:r w:rsidR="001B2205">
        <w:rPr>
          <w:lang w:val="en-NZ"/>
        </w:rPr>
        <w:t>5</w:t>
      </w:r>
      <w:r>
        <w:rPr>
          <w:lang w:val="en-NZ"/>
        </w:rPr>
        <w:t>0</w:t>
      </w:r>
      <w:r w:rsidRPr="005A1F0A">
        <w:rPr>
          <w:lang w:val="en-NZ"/>
        </w:rPr>
        <w:t xml:space="preserve"> words, in single paragraph.  No photos will be necessary.</w:t>
      </w:r>
      <w:r>
        <w:rPr>
          <w:lang w:val="en-NZ"/>
        </w:rPr>
        <w:t xml:space="preserve"> </w:t>
      </w:r>
    </w:p>
    <w:p w14:paraId="4F5A97D8" w14:textId="77777777" w:rsidR="00126DB7" w:rsidRPr="005A1F0A" w:rsidRDefault="00D062BA" w:rsidP="00126DB7">
      <w:pPr>
        <w:spacing w:after="0"/>
        <w:ind w:left="720"/>
        <w:rPr>
          <w:lang w:val="en-NZ"/>
        </w:rPr>
      </w:pPr>
      <w:r>
        <w:rPr>
          <w:lang w:val="en-NZ"/>
        </w:rPr>
        <w:t xml:space="preserve">If paper is accepted, </w:t>
      </w:r>
      <w:r w:rsidR="00126DB7">
        <w:rPr>
          <w:lang w:val="en-NZ"/>
        </w:rPr>
        <w:t>CVs of oral presenters will be read from the Extended Abstract, and if this is not submitted, will be read from the original short abstract.</w:t>
      </w:r>
    </w:p>
    <w:p w14:paraId="61802331" w14:textId="77777777" w:rsidR="00126DB7" w:rsidRDefault="00126DB7" w:rsidP="00126DB7">
      <w:pPr>
        <w:numPr>
          <w:ilvl w:val="0"/>
          <w:numId w:val="2"/>
        </w:numPr>
        <w:spacing w:after="0"/>
        <w:rPr>
          <w:lang w:val="en-NZ"/>
        </w:rPr>
      </w:pPr>
      <w:r w:rsidRPr="005A1F0A">
        <w:rPr>
          <w:lang w:val="en-NZ"/>
        </w:rPr>
        <w:t>Footer –</w:t>
      </w:r>
      <w:r>
        <w:rPr>
          <w:lang w:val="en-NZ"/>
        </w:rPr>
        <w:t xml:space="preserve"> </w:t>
      </w:r>
      <w:r w:rsidRPr="00774B59">
        <w:rPr>
          <w:u w:val="single"/>
          <w:lang w:val="en-NZ"/>
        </w:rPr>
        <w:t>No footers/page numbers required</w:t>
      </w:r>
      <w:r>
        <w:rPr>
          <w:lang w:val="en-NZ"/>
        </w:rPr>
        <w:t xml:space="preserve"> as short abstracts, if accepted, may be compiled into a master document.</w:t>
      </w:r>
    </w:p>
    <w:p w14:paraId="0BD2F3F5" w14:textId="0DD1CA56" w:rsidR="00126DB7" w:rsidRPr="005A1F0A" w:rsidRDefault="002526E5" w:rsidP="00126DB7">
      <w:pPr>
        <w:numPr>
          <w:ilvl w:val="0"/>
          <w:numId w:val="2"/>
        </w:numPr>
        <w:spacing w:after="0"/>
        <w:rPr>
          <w:lang w:val="en-NZ"/>
        </w:rPr>
      </w:pPr>
      <w:r>
        <w:rPr>
          <w:lang w:val="en-NZ"/>
        </w:rPr>
        <w:lastRenderedPageBreak/>
        <w:t xml:space="preserve">Filename: </w:t>
      </w:r>
      <w:r w:rsidR="00126DB7">
        <w:rPr>
          <w:lang w:val="en-NZ"/>
        </w:rPr>
        <w:t xml:space="preserve">Word-format document to carry </w:t>
      </w:r>
      <w:r w:rsidR="000A541F">
        <w:rPr>
          <w:lang w:val="en-NZ"/>
        </w:rPr>
        <w:t>F</w:t>
      </w:r>
      <w:r w:rsidR="00126DB7">
        <w:rPr>
          <w:lang w:val="en-NZ"/>
        </w:rPr>
        <w:t>ilename : Presenting Author</w:t>
      </w:r>
      <w:r w:rsidR="000A541F">
        <w:rPr>
          <w:lang w:val="en-NZ"/>
        </w:rPr>
        <w:t xml:space="preserve">’s Name </w:t>
      </w:r>
      <w:r w:rsidR="00126DB7">
        <w:rPr>
          <w:lang w:val="en-NZ"/>
        </w:rPr>
        <w:t xml:space="preserve">(Company) Title up to 5 words.  </w:t>
      </w:r>
      <w:r w:rsidR="00126DB7" w:rsidRPr="002526E5">
        <w:rPr>
          <w:i/>
          <w:lang w:val="en-NZ"/>
        </w:rPr>
        <w:t>Example:  John Brown (Chevron) Influence of Volcanism</w:t>
      </w:r>
      <w:r w:rsidR="00126DB7">
        <w:rPr>
          <w:lang w:val="en-NZ"/>
        </w:rPr>
        <w:t>.</w:t>
      </w:r>
      <w:r w:rsidR="000A541F">
        <w:rPr>
          <w:lang w:val="en-NZ"/>
        </w:rPr>
        <w:t xml:space="preserve">  Do not paraphrase the paper title.  Use the first 5 words of actual paper title.</w:t>
      </w:r>
    </w:p>
    <w:p w14:paraId="36E5B9B9" w14:textId="77777777" w:rsidR="00126DB7" w:rsidRDefault="00126DB7" w:rsidP="00126DB7">
      <w:pPr>
        <w:numPr>
          <w:ilvl w:val="0"/>
          <w:numId w:val="2"/>
        </w:numPr>
        <w:spacing w:after="0"/>
        <w:rPr>
          <w:lang w:val="en-NZ"/>
        </w:rPr>
      </w:pPr>
      <w:r w:rsidRPr="005A1F0A">
        <w:rPr>
          <w:lang w:val="en-NZ"/>
        </w:rPr>
        <w:t xml:space="preserve">Abstracts will be reviewed by the Technical Committee and notification will be sent to all presenting authors in due course.  Abstracts not accepted for oral presentation may be accepted for static poster presentation.  </w:t>
      </w:r>
    </w:p>
    <w:p w14:paraId="383B356C" w14:textId="7CB074D7" w:rsidR="000A541F" w:rsidRDefault="00D062BA" w:rsidP="00126DB7">
      <w:pPr>
        <w:numPr>
          <w:ilvl w:val="0"/>
          <w:numId w:val="2"/>
        </w:numPr>
        <w:spacing w:after="0"/>
        <w:rPr>
          <w:i/>
          <w:lang w:val="en-NZ"/>
        </w:rPr>
      </w:pPr>
      <w:r w:rsidRPr="00D032FD">
        <w:rPr>
          <w:lang w:val="en-NZ"/>
        </w:rPr>
        <w:t xml:space="preserve">If paper is accepted, information from original short abstract will be featured in the onsite program.  </w:t>
      </w:r>
      <w:r w:rsidRPr="00D032FD">
        <w:rPr>
          <w:i/>
          <w:lang w:val="en-NZ"/>
        </w:rPr>
        <w:t xml:space="preserve">The onus is on authors to advise </w:t>
      </w:r>
      <w:hyperlink r:id="rId14" w:history="1">
        <w:r w:rsidRPr="00D032FD">
          <w:rPr>
            <w:rStyle w:val="Hyperlink"/>
            <w:i/>
            <w:color w:val="auto"/>
            <w:lang w:val="en-NZ"/>
          </w:rPr>
          <w:t>apereira@aapg.org</w:t>
        </w:r>
      </w:hyperlink>
      <w:r w:rsidRPr="00D032FD">
        <w:rPr>
          <w:i/>
          <w:lang w:val="en-NZ"/>
        </w:rPr>
        <w:t xml:space="preserve"> of any changes in paper title, or author line-up</w:t>
      </w:r>
      <w:r w:rsidR="000A541F">
        <w:rPr>
          <w:i/>
          <w:lang w:val="en-NZ"/>
        </w:rPr>
        <w:t xml:space="preserve"> in short abstract.  AAPG will not </w:t>
      </w:r>
      <w:r w:rsidR="00F15A48">
        <w:rPr>
          <w:i/>
          <w:lang w:val="en-NZ"/>
        </w:rPr>
        <w:t>review extended abstracts in order to update original short abstracts.</w:t>
      </w:r>
      <w:r w:rsidR="000A541F">
        <w:rPr>
          <w:i/>
          <w:lang w:val="en-NZ"/>
        </w:rPr>
        <w:t xml:space="preserve"> </w:t>
      </w:r>
      <w:r w:rsidR="00057F57">
        <w:rPr>
          <w:i/>
          <w:lang w:val="en-NZ"/>
        </w:rPr>
        <w:t xml:space="preserve"> Presenting Author should advise </w:t>
      </w:r>
      <w:hyperlink r:id="rId15" w:history="1">
        <w:r w:rsidR="000A541F" w:rsidRPr="00F7180A">
          <w:rPr>
            <w:rStyle w:val="Hyperlink"/>
            <w:i/>
            <w:lang w:val="en-NZ"/>
          </w:rPr>
          <w:t>apereira@aapg.org</w:t>
        </w:r>
      </w:hyperlink>
      <w:r w:rsidR="000A541F">
        <w:rPr>
          <w:i/>
          <w:lang w:val="en-NZ"/>
        </w:rPr>
        <w:t xml:space="preserve"> if a revised Short Abstract is to be submitted and if so, a revised date should appear in the</w:t>
      </w:r>
      <w:r w:rsidR="00F15A48">
        <w:rPr>
          <w:i/>
          <w:lang w:val="en-NZ"/>
        </w:rPr>
        <w:t xml:space="preserve"> revised </w:t>
      </w:r>
      <w:r w:rsidR="000A541F">
        <w:rPr>
          <w:i/>
          <w:lang w:val="en-NZ"/>
        </w:rPr>
        <w:t xml:space="preserve"> Short Abstract as well as in the filename.</w:t>
      </w:r>
      <w:r w:rsidR="00F15A48">
        <w:rPr>
          <w:i/>
          <w:lang w:val="en-NZ"/>
        </w:rPr>
        <w:t xml:space="preserve"> </w:t>
      </w:r>
    </w:p>
    <w:p w14:paraId="61C2CAE3" w14:textId="77777777" w:rsidR="00191F67" w:rsidRDefault="00191F67">
      <w:pPr>
        <w:rPr>
          <w:i/>
          <w:lang w:val="en-NZ"/>
        </w:rPr>
      </w:pPr>
    </w:p>
    <w:p w14:paraId="3822B6A1" w14:textId="77777777" w:rsidR="00191F67" w:rsidRDefault="00191F67">
      <w:pPr>
        <w:rPr>
          <w:i/>
          <w:lang w:val="en-NZ"/>
        </w:rPr>
      </w:pPr>
    </w:p>
    <w:p w14:paraId="6F96FEF7" w14:textId="77777777" w:rsidR="00191F67" w:rsidRDefault="00191F67">
      <w:pPr>
        <w:rPr>
          <w:i/>
          <w:lang w:val="en-NZ"/>
        </w:rPr>
      </w:pPr>
    </w:p>
    <w:p w14:paraId="7F51C50E" w14:textId="77777777" w:rsidR="00191F67" w:rsidRDefault="00191F67">
      <w:pPr>
        <w:rPr>
          <w:i/>
          <w:lang w:val="en-NZ"/>
        </w:rPr>
      </w:pPr>
    </w:p>
    <w:p w14:paraId="7BFD6113" w14:textId="77777777" w:rsidR="00191F67" w:rsidRDefault="00191F67">
      <w:pPr>
        <w:rPr>
          <w:i/>
          <w:lang w:val="en-NZ"/>
        </w:rPr>
      </w:pPr>
    </w:p>
    <w:p w14:paraId="0F3A806C" w14:textId="436EA792" w:rsidR="000A541F" w:rsidRDefault="00191F67">
      <w:pPr>
        <w:rPr>
          <w:i/>
          <w:lang w:val="en-NZ"/>
        </w:rPr>
      </w:pPr>
      <w:r>
        <w:rPr>
          <w:i/>
          <w:lang w:val="en-NZ"/>
        </w:rPr>
        <w:t>11 February 2020</w:t>
      </w:r>
      <w:r w:rsidR="000A541F">
        <w:rPr>
          <w:i/>
          <w:lang w:val="en-NZ"/>
        </w:rPr>
        <w:br w:type="page"/>
      </w:r>
    </w:p>
    <w:p w14:paraId="0FE0A125" w14:textId="1153A33E" w:rsidR="005F0F7A" w:rsidRPr="005F0F7A" w:rsidRDefault="005F0F7A" w:rsidP="005F0F7A">
      <w:pPr>
        <w:spacing w:after="0" w:line="240" w:lineRule="auto"/>
        <w:ind w:left="720"/>
        <w:jc w:val="center"/>
        <w:rPr>
          <w:bCs/>
          <w:color w:val="808080" w:themeColor="background1" w:themeShade="80"/>
        </w:rPr>
      </w:pPr>
      <w:r w:rsidRPr="005F0F7A">
        <w:rPr>
          <w:bCs/>
          <w:color w:val="808080" w:themeColor="background1" w:themeShade="80"/>
        </w:rPr>
        <w:lastRenderedPageBreak/>
        <w:t>AAPG Geosciences Technology Workshop</w:t>
      </w:r>
    </w:p>
    <w:p w14:paraId="22179527" w14:textId="77777777" w:rsidR="00054375" w:rsidRPr="00054375" w:rsidRDefault="00054375" w:rsidP="00191F67">
      <w:pPr>
        <w:spacing w:after="0" w:line="240" w:lineRule="auto"/>
        <w:ind w:left="720"/>
        <w:jc w:val="center"/>
        <w:rPr>
          <w:b/>
          <w:bCs/>
          <w:color w:val="BFBFBF" w:themeColor="background1" w:themeShade="BF"/>
        </w:rPr>
      </w:pPr>
      <w:r w:rsidRPr="00054375">
        <w:rPr>
          <w:b/>
          <w:bCs/>
          <w:color w:val="BFBFBF" w:themeColor="background1" w:themeShade="BF"/>
        </w:rPr>
        <w:t>“Advanced Petroleum Systems Analysis in the Asia Pacific Region: New Technology and Applications”</w:t>
      </w:r>
    </w:p>
    <w:p w14:paraId="11FE0688" w14:textId="657813FA" w:rsidR="005F0F7A" w:rsidRPr="005F0F7A" w:rsidRDefault="005F0F7A" w:rsidP="005F0F7A">
      <w:pPr>
        <w:spacing w:after="0" w:line="240" w:lineRule="auto"/>
        <w:ind w:left="720"/>
        <w:jc w:val="center"/>
        <w:rPr>
          <w:bCs/>
          <w:color w:val="808080" w:themeColor="background1" w:themeShade="80"/>
        </w:rPr>
      </w:pPr>
      <w:r w:rsidRPr="005F0F7A">
        <w:rPr>
          <w:bCs/>
          <w:color w:val="808080" w:themeColor="background1" w:themeShade="80"/>
        </w:rPr>
        <w:t>17-18 March 2021; Perth, Australia</w:t>
      </w:r>
    </w:p>
    <w:p w14:paraId="05468FBE" w14:textId="59EA62E4" w:rsidR="000A541F" w:rsidRPr="002526E5" w:rsidRDefault="000A541F" w:rsidP="000A541F">
      <w:pPr>
        <w:spacing w:after="0" w:line="240" w:lineRule="auto"/>
        <w:ind w:left="720"/>
        <w:jc w:val="center"/>
        <w:rPr>
          <w:b/>
          <w:bCs/>
          <w:color w:val="808080" w:themeColor="background1" w:themeShade="80"/>
        </w:rPr>
      </w:pPr>
      <w:r w:rsidRPr="002526E5">
        <w:rPr>
          <w:b/>
          <w:bCs/>
          <w:color w:val="808080" w:themeColor="background1" w:themeShade="80"/>
        </w:rPr>
        <w:t>_____________________________________________________________________</w:t>
      </w:r>
    </w:p>
    <w:p w14:paraId="527D414E" w14:textId="30D4A0CB" w:rsidR="00126DB7" w:rsidRPr="00BA6BF4" w:rsidRDefault="00126DB7" w:rsidP="00126DB7">
      <w:pPr>
        <w:spacing w:after="0" w:line="240" w:lineRule="auto"/>
        <w:rPr>
          <w:u w:val="single"/>
        </w:rPr>
      </w:pPr>
      <w:r w:rsidRPr="00BA6BF4">
        <w:rPr>
          <w:u w:val="single"/>
        </w:rPr>
        <w:t>SAMPLE (Permission obtained by Author)</w:t>
      </w:r>
    </w:p>
    <w:p w14:paraId="52ECE88A" w14:textId="6EA82B59" w:rsidR="002526E5" w:rsidRPr="002526E5" w:rsidRDefault="00A669B9" w:rsidP="00A669B9">
      <w:pPr>
        <w:tabs>
          <w:tab w:val="left" w:pos="7110"/>
        </w:tabs>
        <w:spacing w:after="0" w:line="240" w:lineRule="auto"/>
        <w:rPr>
          <w:rFonts w:cs="Aparajita"/>
          <w:b/>
          <w:color w:val="404040" w:themeColor="text1" w:themeTint="BF"/>
          <w:lang w:val="en-GB"/>
        </w:rPr>
      </w:pPr>
      <w:r>
        <w:rPr>
          <w:rFonts w:cs="Aparajita"/>
          <w:b/>
          <w:color w:val="404040" w:themeColor="text1" w:themeTint="BF"/>
          <w:lang w:val="en-GB"/>
        </w:rPr>
        <w:tab/>
      </w:r>
    </w:p>
    <w:p w14:paraId="65A1E21A" w14:textId="77777777" w:rsidR="002526E5" w:rsidRPr="002526E5" w:rsidRDefault="002526E5" w:rsidP="002526E5">
      <w:pPr>
        <w:spacing w:after="0" w:line="240" w:lineRule="auto"/>
        <w:rPr>
          <w:rFonts w:cs="Aparajita"/>
          <w:color w:val="404040" w:themeColor="text1" w:themeTint="BF"/>
          <w:lang w:val="en-GB"/>
        </w:rPr>
      </w:pPr>
      <w:r w:rsidRPr="002526E5">
        <w:rPr>
          <w:rFonts w:cs="Aparajita"/>
          <w:color w:val="404040" w:themeColor="text1" w:themeTint="BF"/>
          <w:lang w:val="en-GB"/>
        </w:rPr>
        <w:t>Submitted for Oral presentation</w:t>
      </w:r>
    </w:p>
    <w:p w14:paraId="0E6BF5D6" w14:textId="77777777" w:rsidR="002526E5" w:rsidRPr="002526E5" w:rsidRDefault="002526E5" w:rsidP="002526E5">
      <w:pPr>
        <w:spacing w:after="0" w:line="240" w:lineRule="auto"/>
        <w:rPr>
          <w:rFonts w:cs="Aparajita"/>
          <w:color w:val="404040" w:themeColor="text1" w:themeTint="BF"/>
          <w:lang w:val="en-GB"/>
        </w:rPr>
      </w:pPr>
      <w:r w:rsidRPr="002526E5">
        <w:rPr>
          <w:rFonts w:cs="Aparajita"/>
          <w:color w:val="404040" w:themeColor="text1" w:themeTint="BF"/>
          <w:lang w:val="en-GB"/>
        </w:rPr>
        <w:t>This paper has not been presented before</w:t>
      </w:r>
    </w:p>
    <w:p w14:paraId="5EC2C5EB" w14:textId="77777777" w:rsidR="002526E5" w:rsidRPr="002526E5" w:rsidRDefault="002526E5" w:rsidP="002526E5">
      <w:pPr>
        <w:spacing w:after="0" w:line="240" w:lineRule="auto"/>
        <w:rPr>
          <w:rFonts w:cs="Aparajita"/>
          <w:color w:val="404040" w:themeColor="text1" w:themeTint="BF"/>
          <w:lang w:val="en-GB"/>
        </w:rPr>
      </w:pPr>
      <w:r w:rsidRPr="002526E5">
        <w:rPr>
          <w:rFonts w:cs="Aparajita"/>
          <w:color w:val="404040" w:themeColor="text1" w:themeTint="BF"/>
          <w:lang w:val="en-GB"/>
        </w:rPr>
        <w:t xml:space="preserve">Jane Newman (Email </w:t>
      </w:r>
      <w:hyperlink r:id="rId16" w:history="1">
        <w:r w:rsidRPr="002526E5">
          <w:rPr>
            <w:rStyle w:val="Hyperlink"/>
            <w:rFonts w:cs="Aparajita"/>
            <w:color w:val="404040" w:themeColor="text1" w:themeTint="BF"/>
            <w:lang w:val="en-GB"/>
          </w:rPr>
          <w:t>xxxxx@xxxxx.com</w:t>
        </w:r>
      </w:hyperlink>
      <w:r w:rsidRPr="002526E5">
        <w:rPr>
          <w:rFonts w:cs="Aparajita"/>
          <w:color w:val="404040" w:themeColor="text1" w:themeTint="BF"/>
          <w:lang w:val="en-GB"/>
        </w:rPr>
        <w:t>); T: +64-xxxxxxx</w:t>
      </w:r>
    </w:p>
    <w:p w14:paraId="712FA488" w14:textId="77777777" w:rsidR="002526E5" w:rsidRPr="002526E5" w:rsidRDefault="002526E5" w:rsidP="00126DB7">
      <w:pPr>
        <w:spacing w:after="0" w:line="240" w:lineRule="auto"/>
        <w:jc w:val="center"/>
        <w:rPr>
          <w:rFonts w:cs="Aparajita"/>
          <w:b/>
          <w:color w:val="404040" w:themeColor="text1" w:themeTint="BF"/>
          <w:lang w:val="en-GB"/>
        </w:rPr>
      </w:pPr>
    </w:p>
    <w:p w14:paraId="4BC7DF48" w14:textId="77777777" w:rsidR="00126DB7" w:rsidRPr="002526E5" w:rsidRDefault="00B77E6D" w:rsidP="00126DB7">
      <w:pPr>
        <w:spacing w:after="0" w:line="240" w:lineRule="auto"/>
        <w:jc w:val="center"/>
        <w:rPr>
          <w:rFonts w:cs="Aparajita"/>
          <w:b/>
          <w:color w:val="404040" w:themeColor="text1" w:themeTint="BF"/>
          <w:lang w:val="en-GB"/>
        </w:rPr>
      </w:pPr>
      <w:r w:rsidRPr="002526E5">
        <w:rPr>
          <w:rFonts w:cs="Aparajita"/>
          <w:b/>
          <w:color w:val="404040" w:themeColor="text1" w:themeTint="BF"/>
          <w:lang w:val="en-GB"/>
        </w:rPr>
        <w:t>A Petrography-Based Model of Igneous and Hydrothermal Activity in Diverse Petroleum Basins</w:t>
      </w:r>
    </w:p>
    <w:p w14:paraId="4DCD99F5" w14:textId="77777777" w:rsidR="00126DB7" w:rsidRPr="002526E5" w:rsidRDefault="00126DB7" w:rsidP="00126DB7">
      <w:pPr>
        <w:spacing w:after="0" w:line="240" w:lineRule="auto"/>
        <w:jc w:val="center"/>
        <w:rPr>
          <w:rFonts w:cs="Aparajita"/>
          <w:b/>
          <w:color w:val="404040" w:themeColor="text1" w:themeTint="BF"/>
          <w:lang w:val="en-GB"/>
        </w:rPr>
      </w:pPr>
    </w:p>
    <w:p w14:paraId="60DD98DF" w14:textId="77777777" w:rsidR="006F4EA8" w:rsidRPr="00AF6393" w:rsidRDefault="006F4EA8" w:rsidP="006F4EA8">
      <w:pPr>
        <w:spacing w:after="0" w:line="240" w:lineRule="auto"/>
        <w:jc w:val="center"/>
        <w:rPr>
          <w:rFonts w:cs="Aparajita"/>
          <w:color w:val="404040" w:themeColor="text1" w:themeTint="BF"/>
          <w:lang w:val="en-GB"/>
        </w:rPr>
      </w:pPr>
      <w:r w:rsidRPr="00AF6393">
        <w:rPr>
          <w:rFonts w:cs="Aparajita"/>
          <w:color w:val="404040" w:themeColor="text1" w:themeTint="BF"/>
          <w:lang w:val="en-GB"/>
        </w:rPr>
        <w:t>Jane Newman</w:t>
      </w:r>
      <w:r w:rsidRPr="00AF6393">
        <w:rPr>
          <w:rFonts w:cs="Aparajita"/>
          <w:color w:val="404040" w:themeColor="text1" w:themeTint="BF"/>
          <w:vertAlign w:val="superscript"/>
          <w:lang w:val="en-GB"/>
        </w:rPr>
        <w:t>1</w:t>
      </w:r>
      <w:r w:rsidRPr="00AF6393">
        <w:rPr>
          <w:rFonts w:cs="Aparajita"/>
          <w:color w:val="404040" w:themeColor="text1" w:themeTint="BF"/>
          <w:lang w:val="en-GB"/>
        </w:rPr>
        <w:t>*, Rowena Newman</w:t>
      </w:r>
      <w:r w:rsidRPr="00AF6393">
        <w:rPr>
          <w:rFonts w:cs="Aparajita"/>
          <w:color w:val="404040" w:themeColor="text1" w:themeTint="BF"/>
          <w:vertAlign w:val="superscript"/>
          <w:lang w:val="en-GB"/>
        </w:rPr>
        <w:t>1</w:t>
      </w:r>
      <w:r w:rsidRPr="00AF6393">
        <w:rPr>
          <w:rFonts w:cs="Aparajita"/>
          <w:color w:val="404040" w:themeColor="text1" w:themeTint="BF"/>
          <w:lang w:val="en-GB"/>
        </w:rPr>
        <w:t>,; Andy Gize</w:t>
      </w:r>
      <w:r w:rsidRPr="00AF6393">
        <w:rPr>
          <w:rFonts w:cs="Aparajita"/>
          <w:color w:val="404040" w:themeColor="text1" w:themeTint="BF"/>
          <w:vertAlign w:val="superscript"/>
          <w:lang w:val="en-GB"/>
        </w:rPr>
        <w:t>2</w:t>
      </w:r>
      <w:r w:rsidRPr="00AF6393">
        <w:rPr>
          <w:rFonts w:cs="Aparajita"/>
          <w:color w:val="404040" w:themeColor="text1" w:themeTint="BF"/>
          <w:lang w:val="en-GB"/>
        </w:rPr>
        <w:t>, Janell Edman</w:t>
      </w:r>
      <w:r w:rsidRPr="00AF6393">
        <w:rPr>
          <w:rFonts w:cs="Aparajita"/>
          <w:color w:val="404040" w:themeColor="text1" w:themeTint="BF"/>
          <w:vertAlign w:val="superscript"/>
          <w:lang w:val="en-GB"/>
        </w:rPr>
        <w:t>3</w:t>
      </w:r>
    </w:p>
    <w:p w14:paraId="303E823F" w14:textId="77777777" w:rsidR="006F4EA8" w:rsidRPr="00AF6393" w:rsidRDefault="006F4EA8" w:rsidP="006F4EA8">
      <w:pPr>
        <w:spacing w:after="0" w:line="240" w:lineRule="auto"/>
        <w:jc w:val="center"/>
        <w:rPr>
          <w:rFonts w:cs="Aparajita"/>
          <w:color w:val="404040" w:themeColor="text1" w:themeTint="BF"/>
          <w:lang w:val="en-GB"/>
        </w:rPr>
      </w:pPr>
      <w:r w:rsidRPr="00AF6393">
        <w:rPr>
          <w:rFonts w:cs="Aparajita"/>
          <w:b/>
          <w:color w:val="404040" w:themeColor="text1" w:themeTint="BF"/>
          <w:vertAlign w:val="superscript"/>
          <w:lang w:val="en-GB"/>
        </w:rPr>
        <w:t>1</w:t>
      </w:r>
      <w:r w:rsidRPr="00AF6393">
        <w:rPr>
          <w:rFonts w:cs="Aparajita"/>
          <w:b/>
          <w:color w:val="404040" w:themeColor="text1" w:themeTint="BF"/>
          <w:lang w:val="en-GB"/>
        </w:rPr>
        <w:t xml:space="preserve"> </w:t>
      </w:r>
      <w:r w:rsidRPr="00AF6393">
        <w:rPr>
          <w:rFonts w:cs="Aparajita"/>
          <w:bCs/>
          <w:color w:val="404040" w:themeColor="text1" w:themeTint="BF"/>
          <w:lang w:val="en-GB"/>
        </w:rPr>
        <w:t xml:space="preserve">Newman Energy Research Ltd, New Zealand; </w:t>
      </w:r>
      <w:r w:rsidRPr="00AF6393">
        <w:rPr>
          <w:rFonts w:cs="Aparajita"/>
          <w:bCs/>
          <w:color w:val="404040" w:themeColor="text1" w:themeTint="BF"/>
          <w:vertAlign w:val="superscript"/>
          <w:lang w:val="en-GB"/>
        </w:rPr>
        <w:t>2</w:t>
      </w:r>
      <w:r w:rsidRPr="00AF6393">
        <w:rPr>
          <w:rFonts w:cs="Aparajita"/>
          <w:bCs/>
          <w:color w:val="404040" w:themeColor="text1" w:themeTint="BF"/>
          <w:lang w:val="en-GB"/>
        </w:rPr>
        <w:t xml:space="preserve"> </w:t>
      </w:r>
      <w:r w:rsidRPr="00AF6393">
        <w:rPr>
          <w:rFonts w:cs="Aparajita"/>
          <w:color w:val="404040" w:themeColor="text1" w:themeTint="BF"/>
          <w:lang w:val="en-GB"/>
        </w:rPr>
        <w:t xml:space="preserve">Lucid Microscopy, UK; </w:t>
      </w:r>
      <w:r w:rsidRPr="00AF6393">
        <w:rPr>
          <w:rFonts w:cs="Aparajita"/>
          <w:color w:val="404040" w:themeColor="text1" w:themeTint="BF"/>
          <w:vertAlign w:val="superscript"/>
          <w:lang w:val="en-GB"/>
        </w:rPr>
        <w:t>3</w:t>
      </w:r>
      <w:r w:rsidRPr="00AF6393">
        <w:rPr>
          <w:rFonts w:cs="Aparajita"/>
          <w:color w:val="404040" w:themeColor="text1" w:themeTint="BF"/>
          <w:lang w:val="en-GB"/>
        </w:rPr>
        <w:t xml:space="preserve"> Edman Geochemical Consulting LLC, USA</w:t>
      </w:r>
    </w:p>
    <w:p w14:paraId="2977DBAE" w14:textId="77777777" w:rsidR="00126DB7" w:rsidRPr="002526E5" w:rsidRDefault="00126DB7" w:rsidP="00126DB7">
      <w:pPr>
        <w:spacing w:after="0" w:line="240" w:lineRule="auto"/>
        <w:jc w:val="both"/>
        <w:rPr>
          <w:rFonts w:cs="Aparajita"/>
          <w:b/>
          <w:color w:val="404040" w:themeColor="text1" w:themeTint="BF"/>
          <w:lang w:val="en-GB"/>
        </w:rPr>
      </w:pPr>
    </w:p>
    <w:p w14:paraId="7633595B" w14:textId="77777777" w:rsidR="00126DB7" w:rsidRPr="002526E5" w:rsidRDefault="00126DB7" w:rsidP="00126DB7">
      <w:pPr>
        <w:spacing w:after="0" w:line="240" w:lineRule="auto"/>
        <w:jc w:val="both"/>
        <w:rPr>
          <w:rFonts w:cs="Aparajita"/>
          <w:color w:val="404040" w:themeColor="text1" w:themeTint="BF"/>
          <w:lang w:val="en-GB"/>
        </w:rPr>
      </w:pPr>
      <w:r w:rsidRPr="002526E5">
        <w:rPr>
          <w:rFonts w:cs="Aparajita"/>
          <w:color w:val="404040" w:themeColor="text1" w:themeTint="BF"/>
          <w:lang w:val="en-GB"/>
        </w:rPr>
        <w:t>Organic and inorganic petrography of rock samples from exploration wells worldwide shows that convective heat flow resulting from movement of hydrothermal fluids is an important process in many petroleum basins. Pyrolytic carbon and coked organic matter provide evidence that this hydrothermal activity is often associated with igneous intrusion. VIRF (vitrinite-inertinite reflectance and fluorescence) analysis sensitively reveals complex maturity profiles in sedimentary basins affected by hydrothermal activity. Accurate characterisation and interpretation of these hydrothermal signatures requires petrographic analysis of the entire stratigraphic succession.</w:t>
      </w:r>
    </w:p>
    <w:p w14:paraId="2AF7EC46" w14:textId="77777777" w:rsidR="00126DB7" w:rsidRPr="002526E5" w:rsidRDefault="00126DB7" w:rsidP="00126DB7">
      <w:pPr>
        <w:spacing w:after="0" w:line="240" w:lineRule="auto"/>
        <w:jc w:val="both"/>
        <w:rPr>
          <w:rFonts w:cs="Aparajita"/>
          <w:color w:val="404040" w:themeColor="text1" w:themeTint="BF"/>
          <w:lang w:val="en-GB"/>
        </w:rPr>
      </w:pPr>
    </w:p>
    <w:p w14:paraId="043008C8" w14:textId="77777777" w:rsidR="00126DB7" w:rsidRPr="002526E5" w:rsidRDefault="00126DB7" w:rsidP="00126DB7">
      <w:pPr>
        <w:spacing w:after="0" w:line="240" w:lineRule="auto"/>
        <w:jc w:val="both"/>
        <w:rPr>
          <w:rFonts w:cs="Aparajita"/>
          <w:color w:val="404040" w:themeColor="text1" w:themeTint="BF"/>
          <w:lang w:val="en-GB"/>
        </w:rPr>
      </w:pPr>
      <w:r w:rsidRPr="002526E5">
        <w:rPr>
          <w:rFonts w:cs="Aparajita"/>
          <w:color w:val="404040" w:themeColor="text1" w:themeTint="BF"/>
          <w:lang w:val="en-GB"/>
        </w:rPr>
        <w:t xml:space="preserve">Initial models of burial history and hydrocarbon generation for Clipper-1 assumed a steady state geotherm controlled by basal heat flow, and predicted maximum hydrocarbon generation from coaly source rocks during the Pliocene. At Parshall Field in the Williston Basin the Devonian Bakken Formation source was thought to be only marginally mature, and much of the </w:t>
      </w:r>
      <w:proofErr w:type="spellStart"/>
      <w:r w:rsidRPr="002526E5">
        <w:rPr>
          <w:rFonts w:cs="Aparajita"/>
          <w:color w:val="404040" w:themeColor="text1" w:themeTint="BF"/>
          <w:lang w:val="en-GB"/>
        </w:rPr>
        <w:t>reservoired</w:t>
      </w:r>
      <w:proofErr w:type="spellEnd"/>
      <w:r w:rsidRPr="002526E5">
        <w:rPr>
          <w:rFonts w:cs="Aparajita"/>
          <w:color w:val="404040" w:themeColor="text1" w:themeTint="BF"/>
          <w:lang w:val="en-GB"/>
        </w:rPr>
        <w:t xml:space="preserve"> oil was consequently assumed to have migrated from higher maturity areas further west.  Although vitrinite reflectance (VR) for both successions was broadly compatible with these models, VIRF analysis shows that VR substantially underestimated maturity. This is partly because standard VR relies on visual identification of vitrinite based on morphology, which is notoriously ambiguous in the dispersed organic matter (DOM) assemblages of many sedimentary rocks. The maturity of DOM in black shales, which are important source rocks in many hydrocarbon plays, is routinely underestimated due to measurement of vitrinite-like populations that have lower reflectance than true vitrinite. Also, the maturity of DOM in some paleo-aquifer units has been “write-protected” by brief exposure to igneous-associated volatiles at the onset of intrusion.  Failure to recognise these paleo-maturity signatures results in under-estimation of burial temperatures.  Correct identification of complex maturity profiles is critical for accurate burial history modelling. </w:t>
      </w:r>
    </w:p>
    <w:p w14:paraId="41CDA1D8" w14:textId="77777777" w:rsidR="00126DB7" w:rsidRPr="002526E5" w:rsidRDefault="00126DB7" w:rsidP="00126DB7">
      <w:pPr>
        <w:spacing w:after="0" w:line="240" w:lineRule="auto"/>
        <w:jc w:val="both"/>
        <w:rPr>
          <w:rFonts w:cs="Aparajita"/>
          <w:color w:val="404040" w:themeColor="text1" w:themeTint="BF"/>
          <w:lang w:val="en-GB"/>
        </w:rPr>
      </w:pPr>
    </w:p>
    <w:p w14:paraId="467F055F" w14:textId="77777777" w:rsidR="00126DB7" w:rsidRPr="002526E5" w:rsidRDefault="00126DB7" w:rsidP="00126DB7">
      <w:pPr>
        <w:spacing w:after="0" w:line="240" w:lineRule="auto"/>
        <w:jc w:val="both"/>
        <w:rPr>
          <w:rFonts w:cs="Aparajita"/>
          <w:color w:val="404040" w:themeColor="text1" w:themeTint="BF"/>
          <w:lang w:val="en-GB"/>
        </w:rPr>
      </w:pPr>
      <w:r w:rsidRPr="002526E5">
        <w:rPr>
          <w:rFonts w:cs="Aparajita"/>
          <w:b/>
          <w:color w:val="404040" w:themeColor="text1" w:themeTint="BF"/>
          <w:lang w:val="en-GB"/>
        </w:rPr>
        <w:t>CV</w:t>
      </w:r>
    </w:p>
    <w:p w14:paraId="4E342B37" w14:textId="15898A38" w:rsidR="00713B43" w:rsidRDefault="00126DB7" w:rsidP="000A541F">
      <w:pPr>
        <w:spacing w:after="0" w:line="240" w:lineRule="auto"/>
        <w:jc w:val="both"/>
        <w:rPr>
          <w:rFonts w:cs="Aparajita"/>
          <w:color w:val="404040" w:themeColor="text1" w:themeTint="BF"/>
          <w:lang w:val="en-GB"/>
        </w:rPr>
      </w:pPr>
      <w:r w:rsidRPr="002526E5">
        <w:rPr>
          <w:rFonts w:cs="Aparajita"/>
          <w:b/>
          <w:color w:val="404040" w:themeColor="text1" w:themeTint="BF"/>
          <w:lang w:val="en-GB"/>
        </w:rPr>
        <w:t>Jane Newman</w:t>
      </w:r>
      <w:r w:rsidRPr="002526E5">
        <w:rPr>
          <w:rFonts w:cs="Aparajita"/>
          <w:color w:val="404040" w:themeColor="text1" w:themeTint="BF"/>
          <w:lang w:val="en-GB"/>
        </w:rPr>
        <w:t xml:space="preserve"> obtained BSc (Hons) Geology (1</w:t>
      </w:r>
      <w:r w:rsidRPr="002526E5">
        <w:rPr>
          <w:rFonts w:cs="Aparajita"/>
          <w:color w:val="404040" w:themeColor="text1" w:themeTint="BF"/>
          <w:vertAlign w:val="superscript"/>
          <w:lang w:val="en-GB"/>
        </w:rPr>
        <w:t>st</w:t>
      </w:r>
      <w:r w:rsidRPr="002526E5">
        <w:rPr>
          <w:rFonts w:cs="Aparajita"/>
          <w:color w:val="404040" w:themeColor="text1" w:themeTint="BF"/>
          <w:lang w:val="en-GB"/>
        </w:rPr>
        <w:t xml:space="preserve">) and PhD from the University of Canterbury, Christchurch, New Zealand, where she led a multidisciplinary group of graduate students and Post-Doctoral Fellows researching the </w:t>
      </w:r>
      <w:proofErr w:type="spellStart"/>
      <w:r w:rsidRPr="002526E5">
        <w:rPr>
          <w:rFonts w:cs="Aparajita"/>
          <w:color w:val="404040" w:themeColor="text1" w:themeTint="BF"/>
          <w:lang w:val="en-GB"/>
        </w:rPr>
        <w:t>paleofloral</w:t>
      </w:r>
      <w:proofErr w:type="spellEnd"/>
      <w:r w:rsidRPr="002526E5">
        <w:rPr>
          <w:rFonts w:cs="Aparajita"/>
          <w:color w:val="404040" w:themeColor="text1" w:themeTint="BF"/>
          <w:lang w:val="en-GB"/>
        </w:rPr>
        <w:t xml:space="preserve"> and paleoenvironmental controls on New Zealand’s coal resources. During the 1990’s Jane developed VIRF, a new petrographic method for maturity assessment of dispersed organic matter in petroleum well samples. Since 1998 Jane has operated as Newman Energy Research Ltd, providing services to the coal and petroleum industries. She has expanded VIRF to encompass mineralogy, microstructure and hydrocarbon occurrence</w:t>
      </w:r>
      <w:r w:rsidR="00713B43">
        <w:rPr>
          <w:rFonts w:cs="Aparajita"/>
          <w:color w:val="404040" w:themeColor="text1" w:themeTint="BF"/>
          <w:lang w:val="en-GB"/>
        </w:rPr>
        <w:t xml:space="preserve">. </w:t>
      </w:r>
    </w:p>
    <w:sectPr w:rsidR="00713B43" w:rsidSect="00191F67">
      <w:headerReference w:type="even" r:id="rId17"/>
      <w:headerReference w:type="default" r:id="rId18"/>
      <w:footerReference w:type="even" r:id="rId19"/>
      <w:footerReference w:type="default" r:id="rId20"/>
      <w:headerReference w:type="first" r:id="rId21"/>
      <w:footerReference w:type="first" r:id="rId22"/>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56A6" w14:textId="77777777" w:rsidR="00776B1A" w:rsidRDefault="00776B1A" w:rsidP="00D032FD">
      <w:pPr>
        <w:spacing w:after="0" w:line="240" w:lineRule="auto"/>
      </w:pPr>
      <w:r>
        <w:separator/>
      </w:r>
    </w:p>
  </w:endnote>
  <w:endnote w:type="continuationSeparator" w:id="0">
    <w:p w14:paraId="47CCD8A9" w14:textId="77777777" w:rsidR="00776B1A" w:rsidRDefault="00776B1A" w:rsidP="00D0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922F" w14:textId="77777777" w:rsidR="006309EB" w:rsidRDefault="0063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712673"/>
      <w:docPartObj>
        <w:docPartGallery w:val="Page Numbers (Bottom of Page)"/>
        <w:docPartUnique/>
      </w:docPartObj>
    </w:sdtPr>
    <w:sdtEndPr>
      <w:rPr>
        <w:noProof/>
      </w:rPr>
    </w:sdtEndPr>
    <w:sdtContent>
      <w:p w14:paraId="2AFA49A1" w14:textId="6D1BC417" w:rsidR="00D032FD" w:rsidRDefault="00D032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D0B31" w14:textId="77777777" w:rsidR="00D032FD" w:rsidRDefault="00D03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D566" w14:textId="77777777" w:rsidR="006309EB" w:rsidRDefault="0063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883D" w14:textId="77777777" w:rsidR="00776B1A" w:rsidRDefault="00776B1A" w:rsidP="00D032FD">
      <w:pPr>
        <w:spacing w:after="0" w:line="240" w:lineRule="auto"/>
      </w:pPr>
      <w:r>
        <w:separator/>
      </w:r>
    </w:p>
  </w:footnote>
  <w:footnote w:type="continuationSeparator" w:id="0">
    <w:p w14:paraId="51D51EC8" w14:textId="77777777" w:rsidR="00776B1A" w:rsidRDefault="00776B1A" w:rsidP="00D0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03D2" w14:textId="77777777" w:rsidR="006309EB" w:rsidRDefault="0063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25B" w14:textId="5D716BFF" w:rsidR="006309EB" w:rsidRDefault="0063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BE81" w14:textId="77777777" w:rsidR="006309EB" w:rsidRDefault="0063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9A5"/>
    <w:multiLevelType w:val="hybridMultilevel"/>
    <w:tmpl w:val="0E32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883EA4"/>
    <w:multiLevelType w:val="hybridMultilevel"/>
    <w:tmpl w:val="8C1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42624"/>
    <w:multiLevelType w:val="hybridMultilevel"/>
    <w:tmpl w:val="BCE6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B7"/>
    <w:rsid w:val="0004511C"/>
    <w:rsid w:val="00054375"/>
    <w:rsid w:val="000578A3"/>
    <w:rsid w:val="00057F57"/>
    <w:rsid w:val="000A541F"/>
    <w:rsid w:val="000B1C0C"/>
    <w:rsid w:val="000D4F3D"/>
    <w:rsid w:val="000E0D95"/>
    <w:rsid w:val="00126DB7"/>
    <w:rsid w:val="00151B5D"/>
    <w:rsid w:val="00174E0E"/>
    <w:rsid w:val="00177A00"/>
    <w:rsid w:val="00191F67"/>
    <w:rsid w:val="00193881"/>
    <w:rsid w:val="001B2205"/>
    <w:rsid w:val="00202386"/>
    <w:rsid w:val="00213674"/>
    <w:rsid w:val="002526E5"/>
    <w:rsid w:val="00312791"/>
    <w:rsid w:val="003C5464"/>
    <w:rsid w:val="003F697E"/>
    <w:rsid w:val="00432DFD"/>
    <w:rsid w:val="00451DA3"/>
    <w:rsid w:val="004C74A5"/>
    <w:rsid w:val="00521970"/>
    <w:rsid w:val="00553A97"/>
    <w:rsid w:val="00556EEF"/>
    <w:rsid w:val="005730EE"/>
    <w:rsid w:val="005A3654"/>
    <w:rsid w:val="005A5C24"/>
    <w:rsid w:val="005D4B34"/>
    <w:rsid w:val="005F0F7A"/>
    <w:rsid w:val="006309EB"/>
    <w:rsid w:val="006F4EA8"/>
    <w:rsid w:val="00713B43"/>
    <w:rsid w:val="00773BED"/>
    <w:rsid w:val="00776B1A"/>
    <w:rsid w:val="007F57B3"/>
    <w:rsid w:val="00825FC4"/>
    <w:rsid w:val="00865A45"/>
    <w:rsid w:val="00894A44"/>
    <w:rsid w:val="008D66A2"/>
    <w:rsid w:val="00901FEA"/>
    <w:rsid w:val="009122CE"/>
    <w:rsid w:val="00912777"/>
    <w:rsid w:val="009136E8"/>
    <w:rsid w:val="00934007"/>
    <w:rsid w:val="0094681C"/>
    <w:rsid w:val="00957CFC"/>
    <w:rsid w:val="009771FC"/>
    <w:rsid w:val="00983FE0"/>
    <w:rsid w:val="009871A9"/>
    <w:rsid w:val="009F44D2"/>
    <w:rsid w:val="00A669B9"/>
    <w:rsid w:val="00A67630"/>
    <w:rsid w:val="00AA312B"/>
    <w:rsid w:val="00AF3161"/>
    <w:rsid w:val="00B46F58"/>
    <w:rsid w:val="00B66DA4"/>
    <w:rsid w:val="00B77E6D"/>
    <w:rsid w:val="00CA63C3"/>
    <w:rsid w:val="00CD744E"/>
    <w:rsid w:val="00CD7D48"/>
    <w:rsid w:val="00CE1397"/>
    <w:rsid w:val="00D032FD"/>
    <w:rsid w:val="00D062BA"/>
    <w:rsid w:val="00E21BD6"/>
    <w:rsid w:val="00E2400C"/>
    <w:rsid w:val="00E42655"/>
    <w:rsid w:val="00E44096"/>
    <w:rsid w:val="00EB0026"/>
    <w:rsid w:val="00EB2FB3"/>
    <w:rsid w:val="00ED3F99"/>
    <w:rsid w:val="00EE2257"/>
    <w:rsid w:val="00F1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B5956"/>
  <w15:docId w15:val="{DA210767-7670-48F2-9993-2F82D944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B7"/>
    <w:rPr>
      <w:color w:val="0000FF" w:themeColor="hyperlink"/>
      <w:u w:val="single"/>
    </w:rPr>
  </w:style>
  <w:style w:type="paragraph" w:styleId="BalloonText">
    <w:name w:val="Balloon Text"/>
    <w:basedOn w:val="Normal"/>
    <w:link w:val="BalloonTextChar"/>
    <w:uiPriority w:val="99"/>
    <w:semiHidden/>
    <w:unhideWhenUsed/>
    <w:rsid w:val="0012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B7"/>
    <w:rPr>
      <w:rFonts w:ascii="Tahoma" w:hAnsi="Tahoma" w:cs="Tahoma"/>
      <w:sz w:val="16"/>
      <w:szCs w:val="16"/>
    </w:rPr>
  </w:style>
  <w:style w:type="character" w:styleId="FollowedHyperlink">
    <w:name w:val="FollowedHyperlink"/>
    <w:basedOn w:val="DefaultParagraphFont"/>
    <w:uiPriority w:val="99"/>
    <w:semiHidden/>
    <w:unhideWhenUsed/>
    <w:rsid w:val="00983FE0"/>
    <w:rPr>
      <w:color w:val="800080" w:themeColor="followedHyperlink"/>
      <w:u w:val="single"/>
    </w:rPr>
  </w:style>
  <w:style w:type="character" w:styleId="UnresolvedMention">
    <w:name w:val="Unresolved Mention"/>
    <w:basedOn w:val="DefaultParagraphFont"/>
    <w:uiPriority w:val="99"/>
    <w:semiHidden/>
    <w:unhideWhenUsed/>
    <w:rsid w:val="005A3654"/>
    <w:rPr>
      <w:color w:val="605E5C"/>
      <w:shd w:val="clear" w:color="auto" w:fill="E1DFDD"/>
    </w:rPr>
  </w:style>
  <w:style w:type="paragraph" w:styleId="Header">
    <w:name w:val="header"/>
    <w:basedOn w:val="Normal"/>
    <w:link w:val="HeaderChar"/>
    <w:uiPriority w:val="99"/>
    <w:unhideWhenUsed/>
    <w:rsid w:val="00D03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FD"/>
  </w:style>
  <w:style w:type="paragraph" w:styleId="Footer">
    <w:name w:val="footer"/>
    <w:basedOn w:val="Normal"/>
    <w:link w:val="FooterChar"/>
    <w:uiPriority w:val="99"/>
    <w:unhideWhenUsed/>
    <w:rsid w:val="00D0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ereira@aapg.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pereira@aapg.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xxxxx@xxxxx.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rchanddiscover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ereira@aapg.org" TargetMode="External"/><Relationship Id="rId23" Type="http://schemas.openxmlformats.org/officeDocument/2006/relationships/fontTable" Target="fontTable.xml"/><Relationship Id="rId10" Type="http://schemas.openxmlformats.org/officeDocument/2006/relationships/hyperlink" Target="mailto:apereira@aap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reira@aapg.org?subject=AAPG%20GTW%20Perth%20Abstract" TargetMode="External"/><Relationship Id="rId14" Type="http://schemas.openxmlformats.org/officeDocument/2006/relationships/hyperlink" Target="mailto:apereira@aapg.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73CA-EFC8-4FF3-AD31-7E9FEF37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Pereira</dc:creator>
  <cp:lastModifiedBy>Adrienne Pereira</cp:lastModifiedBy>
  <cp:revision>53</cp:revision>
  <cp:lastPrinted>2019-10-14T01:28:00Z</cp:lastPrinted>
  <dcterms:created xsi:type="dcterms:W3CDTF">2017-11-14T04:15:00Z</dcterms:created>
  <dcterms:modified xsi:type="dcterms:W3CDTF">2020-02-11T06:48:00Z</dcterms:modified>
</cp:coreProperties>
</file>